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66" w:rsidRDefault="006C7866">
      <w:pPr>
        <w:pStyle w:val="1"/>
        <w:spacing w:line="360" w:lineRule="auto"/>
        <w:ind w:firstLine="709"/>
        <w:jc w:val="both"/>
        <w:rPr>
          <w:caps/>
          <w:kern w:val="36"/>
          <w:sz w:val="28"/>
          <w:szCs w:val="28"/>
        </w:rPr>
      </w:pPr>
    </w:p>
    <w:p w:rsidR="006C7866" w:rsidRDefault="006C7866">
      <w:pPr>
        <w:pStyle w:val="1"/>
        <w:spacing w:line="360" w:lineRule="auto"/>
        <w:ind w:firstLine="709"/>
        <w:jc w:val="both"/>
        <w:rPr>
          <w:caps/>
          <w:kern w:val="36"/>
          <w:sz w:val="28"/>
          <w:szCs w:val="28"/>
        </w:rPr>
      </w:pPr>
    </w:p>
    <w:p w:rsidR="006C7866" w:rsidRPr="00FD5D39" w:rsidRDefault="006C7866" w:rsidP="00FD5D39">
      <w:pPr>
        <w:pStyle w:val="2"/>
        <w:jc w:val="center"/>
        <w:rPr>
          <w:i w:val="0"/>
        </w:rPr>
      </w:pPr>
      <w:r w:rsidRPr="00FD5D39">
        <w:rPr>
          <w:i w:val="0"/>
        </w:rPr>
        <w:t>Учет и анализ основных средств в ГОКУ 'Мурманскавтодор'</w:t>
      </w:r>
    </w:p>
    <w:p w:rsidR="006C7866" w:rsidRPr="006C7866" w:rsidRDefault="006C7866" w:rsidP="006C7866">
      <w:pPr>
        <w:pStyle w:val="1"/>
        <w:spacing w:line="360" w:lineRule="auto"/>
        <w:ind w:firstLine="709"/>
        <w:jc w:val="both"/>
        <w:rPr>
          <w:caps/>
          <w:kern w:val="36"/>
          <w:sz w:val="28"/>
          <w:szCs w:val="28"/>
        </w:rPr>
      </w:pPr>
    </w:p>
    <w:p w:rsidR="006C7866" w:rsidRPr="00606BA7" w:rsidRDefault="00FD5D39" w:rsidP="00FD5D39">
      <w:pPr>
        <w:pStyle w:val="1"/>
        <w:spacing w:line="360" w:lineRule="auto"/>
        <w:ind w:firstLine="709"/>
        <w:jc w:val="center"/>
        <w:rPr>
          <w:caps/>
          <w:kern w:val="36"/>
          <w:sz w:val="28"/>
          <w:szCs w:val="28"/>
        </w:rPr>
      </w:pPr>
      <w:r w:rsidRPr="00606BA7">
        <w:rPr>
          <w:caps/>
          <w:kern w:val="36"/>
          <w:sz w:val="28"/>
          <w:szCs w:val="28"/>
        </w:rPr>
        <w:t>2017</w:t>
      </w:r>
    </w:p>
    <w:p w:rsidR="00820441" w:rsidRPr="00820441" w:rsidRDefault="00820441" w:rsidP="00820441">
      <w:pPr>
        <w:jc w:val="center"/>
        <w:rPr>
          <w:b/>
          <w:sz w:val="28"/>
          <w:szCs w:val="28"/>
        </w:rPr>
      </w:pPr>
      <w:r w:rsidRPr="00820441">
        <w:rPr>
          <w:b/>
          <w:sz w:val="28"/>
          <w:szCs w:val="28"/>
        </w:rPr>
        <w:t>Вернуться в каталог готовых дипломов и магистерских диссертаций –</w:t>
      </w:r>
    </w:p>
    <w:p w:rsidR="006C7866" w:rsidRDefault="0031036B" w:rsidP="00820441">
      <w:pPr>
        <w:pStyle w:val="1"/>
        <w:spacing w:line="360" w:lineRule="auto"/>
        <w:ind w:firstLine="709"/>
        <w:jc w:val="both"/>
        <w:rPr>
          <w:caps/>
          <w:kern w:val="36"/>
          <w:sz w:val="28"/>
          <w:szCs w:val="28"/>
        </w:rPr>
      </w:pPr>
      <w:hyperlink r:id="rId7" w:history="1">
        <w:r w:rsidR="00820441" w:rsidRPr="00820441">
          <w:rPr>
            <w:b/>
            <w:color w:val="0000FF" w:themeColor="hyperlink"/>
            <w:sz w:val="28"/>
            <w:szCs w:val="28"/>
            <w:u w:val="single"/>
            <w:lang w:val="en-US"/>
          </w:rPr>
          <w:t>http</w:t>
        </w:r>
        <w:r w:rsidR="00820441" w:rsidRPr="00820441">
          <w:rPr>
            <w:b/>
            <w:color w:val="0000FF" w:themeColor="hyperlink"/>
            <w:sz w:val="28"/>
            <w:szCs w:val="28"/>
            <w:u w:val="single"/>
          </w:rPr>
          <w:t>://учебники.информ2000.рф/</w:t>
        </w:r>
        <w:r w:rsidR="00820441" w:rsidRPr="00820441">
          <w:rPr>
            <w:b/>
            <w:color w:val="0000FF" w:themeColor="hyperlink"/>
            <w:sz w:val="28"/>
            <w:szCs w:val="28"/>
            <w:u w:val="single"/>
            <w:lang w:val="en-US"/>
          </w:rPr>
          <w:t>diplom</w:t>
        </w:r>
        <w:r w:rsidR="00820441" w:rsidRPr="00820441">
          <w:rPr>
            <w:b/>
            <w:color w:val="0000FF" w:themeColor="hyperlink"/>
            <w:sz w:val="28"/>
            <w:szCs w:val="28"/>
            <w:u w:val="single"/>
          </w:rPr>
          <w:t>.</w:t>
        </w:r>
        <w:r w:rsidR="00820441" w:rsidRPr="00820441">
          <w:rPr>
            <w:b/>
            <w:color w:val="0000FF" w:themeColor="hyperlink"/>
            <w:sz w:val="28"/>
            <w:szCs w:val="28"/>
            <w:u w:val="single"/>
            <w:lang w:val="en-US"/>
          </w:rPr>
          <w:t>shtml</w:t>
        </w:r>
      </w:hyperlink>
    </w:p>
    <w:p w:rsidR="006C7866" w:rsidRDefault="006C7866">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r>
        <w:rPr>
          <w:caps/>
          <w:kern w:val="36"/>
          <w:sz w:val="28"/>
          <w:szCs w:val="28"/>
        </w:rPr>
        <w:t>ВВЕДЕНИЕ</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На сегодняшний день основные средства являются основой материально-технической базы организации или предприятия, определяют ее ассортимент, технический уровень, качество и количество выполняемых работ. Оснащенность информационными технологиями и основными средствами плотно входят в нашу повседневную жизнь, заполнив все ее сферы. Уже невозможно представить себе общение без использования средств связи, выполнение поставленных задач на работе без персональных компьютеров, а процесс обучения без интернета, точно также без транспортных средств, машин и оборудования [1].</w:t>
      </w:r>
    </w:p>
    <w:p w:rsidR="00FD5D39" w:rsidRPr="00606BA7" w:rsidRDefault="00046468">
      <w:pPr>
        <w:spacing w:line="360" w:lineRule="auto"/>
        <w:ind w:firstLine="709"/>
        <w:jc w:val="both"/>
        <w:rPr>
          <w:sz w:val="28"/>
          <w:szCs w:val="28"/>
        </w:rPr>
      </w:pPr>
      <w:r>
        <w:rPr>
          <w:sz w:val="28"/>
          <w:szCs w:val="28"/>
        </w:rPr>
        <w:t xml:space="preserve">Эффективность использования основных средств в значительной степени зависит от организации бухгалтерского учета. Ведь именно в системе бухгалтерского учета формируется большая часть информации для принятия решений: сведения о наличии и техническом состоянии объектов основных средств, получаемых в процессе инвентаризации, о движении, поступлении и выбытии и пр. В результате изучения информации, полученной из системы бухгалтерского учета, проводится соответствующий анализ и принимаются организационно-экономические, технологические и пр. решения [2]. </w:t>
      </w:r>
    </w:p>
    <w:p w:rsidR="00F07D00" w:rsidRPr="00F07D00" w:rsidRDefault="00046468" w:rsidP="00F07D00">
      <w:pPr>
        <w:rPr>
          <w:rFonts w:asciiTheme="minorHAnsi" w:eastAsiaTheme="minorHAnsi" w:hAnsiTheme="minorHAnsi" w:cstheme="minorBidi"/>
          <w:b/>
          <w:sz w:val="32"/>
          <w:szCs w:val="32"/>
          <w:lang w:eastAsia="en-US"/>
        </w:rPr>
      </w:pPr>
      <w:r>
        <w:rPr>
          <w:color w:val="FFFFFF"/>
          <w:sz w:val="28"/>
          <w:szCs w:val="28"/>
        </w:rPr>
        <w:lastRenderedPageBreak/>
        <w:t>бу</w:t>
      </w:r>
      <w:r w:rsidR="00606BA7" w:rsidRPr="00606BA7">
        <w:rPr>
          <w:rFonts w:ascii="Times New Roman" w:eastAsia="Times New Roman" w:hAnsi="Times New Roman" w:cs="Times New Roman"/>
          <w:b/>
          <w:sz w:val="28"/>
          <w:szCs w:val="28"/>
        </w:rPr>
        <w:t xml:space="preserve"> </w:t>
      </w:r>
      <w:hyperlink r:id="rId8" w:history="1">
        <w:r w:rsidR="00F07D00" w:rsidRPr="00F07D00">
          <w:rPr>
            <w:rFonts w:ascii="Calibri" w:eastAsia="Calibri" w:hAnsi="Calibri" w:cs="Times New Roman"/>
            <w:b/>
            <w:color w:val="0563C1"/>
            <w:sz w:val="32"/>
            <w:szCs w:val="32"/>
            <w:u w:val="single"/>
            <w:lang w:eastAsia="en-US"/>
          </w:rPr>
          <w:t>Вернуться в каталог дипломов по менеджменту</w:t>
        </w:r>
      </w:hyperlink>
    </w:p>
    <w:p w:rsidR="00F07D00" w:rsidRPr="00F07D00" w:rsidRDefault="00F07D00" w:rsidP="00F07D00">
      <w:pPr>
        <w:widowControl/>
        <w:autoSpaceDE/>
        <w:autoSpaceDN/>
        <w:adjustRightInd/>
        <w:spacing w:after="200" w:line="276" w:lineRule="auto"/>
        <w:rPr>
          <w:rFonts w:asciiTheme="minorHAnsi" w:eastAsiaTheme="minorHAnsi" w:hAnsiTheme="minorHAnsi" w:cstheme="minorBidi"/>
          <w:sz w:val="32"/>
          <w:szCs w:val="32"/>
          <w:lang w:eastAsia="en-US"/>
        </w:rPr>
      </w:pPr>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9" w:history="1">
        <w:r w:rsidR="00F07D00" w:rsidRPr="00F07D00">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10" w:history="1">
        <w:r w:rsidR="00F07D00" w:rsidRPr="00F07D00">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11" w:history="1">
        <w:r w:rsidR="00F07D00" w:rsidRPr="00F07D00">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606BA7" w:rsidRPr="00606BA7" w:rsidRDefault="0031036B" w:rsidP="00F07D00">
      <w:pPr>
        <w:spacing w:after="160" w:line="252" w:lineRule="auto"/>
        <w:jc w:val="center"/>
        <w:rPr>
          <w:rFonts w:ascii="Times New Roman" w:eastAsia="Times New Roman" w:hAnsi="Times New Roman" w:cs="Times New Roman"/>
          <w:noProof/>
          <w:color w:val="000000"/>
          <w:sz w:val="28"/>
          <w:szCs w:val="20"/>
        </w:rPr>
      </w:pPr>
      <w:hyperlink r:id="rId12" w:history="1">
        <w:r w:rsidR="00F07D00" w:rsidRPr="00F07D00">
          <w:rPr>
            <w:rFonts w:ascii="Calibri" w:eastAsia="Calibri" w:hAnsi="Calibri" w:cs="Times New Roman"/>
            <w:b/>
            <w:color w:val="0563C1"/>
            <w:sz w:val="32"/>
            <w:szCs w:val="32"/>
            <w:u w:val="single"/>
            <w:lang w:eastAsia="en-US"/>
          </w:rPr>
          <w:t>Приглашаем авторов</w:t>
        </w:r>
      </w:hyperlink>
    </w:p>
    <w:p w:rsidR="00606BA7" w:rsidRDefault="00606BA7" w:rsidP="00606BA7">
      <w:pPr>
        <w:keepNext/>
        <w:jc w:val="both"/>
        <w:outlineLvl w:val="0"/>
        <w:rPr>
          <w:color w:val="FFFFFF"/>
          <w:sz w:val="28"/>
          <w:szCs w:val="28"/>
        </w:rPr>
      </w:pPr>
    </w:p>
    <w:p w:rsidR="00046468" w:rsidRDefault="00046468" w:rsidP="00FD5D39">
      <w:pPr>
        <w:spacing w:line="360" w:lineRule="auto"/>
        <w:ind w:firstLine="709"/>
        <w:jc w:val="both"/>
        <w:rPr>
          <w:sz w:val="28"/>
          <w:szCs w:val="28"/>
        </w:rPr>
      </w:pPr>
      <w:r>
        <w:rPr>
          <w:color w:val="FFFFFF"/>
          <w:sz w:val="28"/>
          <w:szCs w:val="28"/>
        </w:rPr>
        <w:t>лтерский учет бюджетный финансовый</w:t>
      </w:r>
    </w:p>
    <w:p w:rsidR="00046468" w:rsidRDefault="00046468">
      <w:pPr>
        <w:spacing w:line="360" w:lineRule="auto"/>
        <w:ind w:firstLine="709"/>
        <w:jc w:val="both"/>
        <w:rPr>
          <w:sz w:val="28"/>
          <w:szCs w:val="28"/>
        </w:rPr>
      </w:pPr>
      <w:r>
        <w:rPr>
          <w:sz w:val="28"/>
          <w:szCs w:val="28"/>
        </w:rPr>
        <w:t>Следовательно, актуальность представленной выпускной квалификационной работы обусловлена необходимостью обеспечения не только полного соответствия методики учета и анализа основных средств нормативным документам РФ, но и обеспечения пользователей всех уровней управления (в том числе и Главного распорядителя бюджетных средств) достоверной информацией бухгалтерской отчетности в части учета операций с основными средствами, сохранности основных средств в учреждении.</w:t>
      </w:r>
    </w:p>
    <w:p w:rsidR="00046468" w:rsidRDefault="00046468">
      <w:pPr>
        <w:spacing w:line="360" w:lineRule="auto"/>
        <w:ind w:firstLine="709"/>
        <w:jc w:val="both"/>
        <w:rPr>
          <w:sz w:val="28"/>
          <w:szCs w:val="28"/>
        </w:rPr>
      </w:pPr>
      <w:r>
        <w:rPr>
          <w:sz w:val="28"/>
          <w:szCs w:val="28"/>
        </w:rPr>
        <w:t>Объектом исследования выступает государственное областное казенное учреждение по управлению автомобильными дорогами Мурманской области (ГОКУ Мурманскавтодор).</w:t>
      </w:r>
    </w:p>
    <w:p w:rsidR="00046468" w:rsidRDefault="00046468">
      <w:pPr>
        <w:spacing w:line="360" w:lineRule="auto"/>
        <w:ind w:firstLine="709"/>
        <w:jc w:val="both"/>
        <w:rPr>
          <w:sz w:val="28"/>
          <w:szCs w:val="28"/>
        </w:rPr>
      </w:pPr>
      <w:r>
        <w:rPr>
          <w:sz w:val="28"/>
          <w:szCs w:val="28"/>
        </w:rPr>
        <w:t>Предметом исследования является методика ведения бухгалтерского учета и анализа основных средств, применяющаяся в данном учреждении.</w:t>
      </w:r>
    </w:p>
    <w:p w:rsidR="00046468" w:rsidRDefault="00046468">
      <w:pPr>
        <w:spacing w:line="360" w:lineRule="auto"/>
        <w:ind w:firstLine="709"/>
        <w:jc w:val="both"/>
        <w:rPr>
          <w:sz w:val="28"/>
          <w:szCs w:val="28"/>
        </w:rPr>
      </w:pPr>
      <w:r>
        <w:rPr>
          <w:sz w:val="28"/>
          <w:szCs w:val="28"/>
        </w:rPr>
        <w:t>Целью выпускной квалификационной работы является разработка мероприятий по совершенствованию методики учета и анализа основных средств в ГОКУ «Мурманскавтодор».</w:t>
      </w:r>
    </w:p>
    <w:p w:rsidR="00046468" w:rsidRDefault="00046468">
      <w:pPr>
        <w:spacing w:line="360" w:lineRule="auto"/>
        <w:ind w:firstLine="709"/>
        <w:jc w:val="both"/>
        <w:rPr>
          <w:sz w:val="28"/>
          <w:szCs w:val="28"/>
        </w:rPr>
      </w:pPr>
      <w:r>
        <w:rPr>
          <w:sz w:val="28"/>
          <w:szCs w:val="28"/>
        </w:rPr>
        <w:t>Задачами данной выпускной квалификационной работы являются:</w:t>
      </w:r>
    </w:p>
    <w:p w:rsidR="00046468" w:rsidRDefault="00046468">
      <w:pPr>
        <w:spacing w:line="360" w:lineRule="auto"/>
        <w:ind w:firstLine="709"/>
        <w:jc w:val="both"/>
        <w:rPr>
          <w:sz w:val="28"/>
          <w:szCs w:val="28"/>
        </w:rPr>
      </w:pPr>
      <w:r>
        <w:rPr>
          <w:sz w:val="28"/>
          <w:szCs w:val="28"/>
        </w:rPr>
        <w:t>теоретическое изучение методики бухгалтерского учета и анализа основных средств бюджетного учреждения;</w:t>
      </w:r>
    </w:p>
    <w:p w:rsidR="00046468" w:rsidRDefault="00046468">
      <w:pPr>
        <w:spacing w:line="360" w:lineRule="auto"/>
        <w:ind w:firstLine="709"/>
        <w:jc w:val="both"/>
        <w:rPr>
          <w:sz w:val="28"/>
          <w:szCs w:val="28"/>
        </w:rPr>
      </w:pPr>
      <w:r>
        <w:rPr>
          <w:sz w:val="28"/>
          <w:szCs w:val="28"/>
        </w:rPr>
        <w:lastRenderedPageBreak/>
        <w:t>организационно-экономическая характеристика деятельности ГОКУ «Мурманскавтодор»;</w:t>
      </w:r>
    </w:p>
    <w:p w:rsidR="00046468" w:rsidRDefault="00046468">
      <w:pPr>
        <w:spacing w:line="360" w:lineRule="auto"/>
        <w:ind w:firstLine="709"/>
        <w:jc w:val="both"/>
        <w:rPr>
          <w:sz w:val="28"/>
          <w:szCs w:val="28"/>
        </w:rPr>
      </w:pPr>
      <w:r>
        <w:rPr>
          <w:sz w:val="28"/>
          <w:szCs w:val="28"/>
        </w:rPr>
        <w:t>оценка наличия, состояния и динамики основных средств в исследуемой организации;</w:t>
      </w:r>
    </w:p>
    <w:p w:rsidR="00046468" w:rsidRDefault="00046468">
      <w:pPr>
        <w:spacing w:line="360" w:lineRule="auto"/>
        <w:ind w:firstLine="709"/>
        <w:jc w:val="both"/>
        <w:rPr>
          <w:sz w:val="28"/>
          <w:szCs w:val="28"/>
        </w:rPr>
      </w:pPr>
      <w:r>
        <w:rPr>
          <w:sz w:val="28"/>
          <w:szCs w:val="28"/>
        </w:rPr>
        <w:t>изучение действующей в ГОКУ «Мурманскавтодор» методики учета и анализа основных средств и разработка мероприятий по её совершенствованию.</w:t>
      </w:r>
    </w:p>
    <w:p w:rsidR="00046468" w:rsidRDefault="00046468">
      <w:pPr>
        <w:spacing w:line="360" w:lineRule="auto"/>
        <w:ind w:firstLine="709"/>
        <w:jc w:val="both"/>
        <w:rPr>
          <w:sz w:val="28"/>
          <w:szCs w:val="28"/>
        </w:rPr>
      </w:pPr>
      <w:r>
        <w:rPr>
          <w:sz w:val="28"/>
          <w:szCs w:val="28"/>
        </w:rPr>
        <w:t>Источниками информации являются устав ГОКУ «Мурманскавтодор», бухгалтерский баланс, отчет о финансовых результатах, сведения о движении нефинансовых активов и отчет о движении денежных средств учреждения за последние три года.</w:t>
      </w:r>
    </w:p>
    <w:p w:rsidR="00046468" w:rsidRDefault="00046468">
      <w:pPr>
        <w:spacing w:line="360" w:lineRule="auto"/>
        <w:ind w:firstLine="709"/>
        <w:jc w:val="both"/>
        <w:rPr>
          <w:sz w:val="28"/>
          <w:szCs w:val="28"/>
        </w:rPr>
      </w:pPr>
      <w:r>
        <w:rPr>
          <w:sz w:val="28"/>
          <w:szCs w:val="28"/>
        </w:rPr>
        <w:t>Выпускная квалификационная работа содержит 69 страниц машинописного текста и 7 приложений.</w:t>
      </w: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r>
        <w:rPr>
          <w:caps/>
          <w:kern w:val="36"/>
          <w:sz w:val="28"/>
          <w:szCs w:val="28"/>
        </w:rPr>
        <w:br w:type="page"/>
      </w:r>
    </w:p>
    <w:p w:rsidR="00046468" w:rsidRDefault="00046468">
      <w:pPr>
        <w:pStyle w:val="1"/>
        <w:spacing w:line="360" w:lineRule="auto"/>
        <w:ind w:firstLine="709"/>
        <w:jc w:val="both"/>
        <w:rPr>
          <w:caps/>
          <w:kern w:val="36"/>
          <w:sz w:val="28"/>
          <w:szCs w:val="28"/>
        </w:rPr>
      </w:pPr>
      <w:r>
        <w:rPr>
          <w:caps/>
          <w:kern w:val="36"/>
          <w:sz w:val="28"/>
          <w:szCs w:val="28"/>
        </w:rPr>
        <w:lastRenderedPageBreak/>
        <w:t>. МЕТОДИЧЕСКИЕ ОСНОВЫ УЧЕТА И АНАЛИЗА ОСНОВНЫХ СРЕДСТВ В БЮДЖЕТНЫХ УЧРЕЖДЕНИЯХ</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.1 Нормативное регулирование бухгалтерского учета бюджетных учреждений</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Бюджетный учет осуществляется в соответствии с Федеральным законом №402-ФЗ от 21 ноября 1996г. «О бухгалтерском учете» и является документом первого (законодательного) уровня [3].</w:t>
      </w:r>
    </w:p>
    <w:p w:rsidR="00046468" w:rsidRDefault="00046468">
      <w:pPr>
        <w:spacing w:line="360" w:lineRule="auto"/>
        <w:ind w:firstLine="709"/>
        <w:jc w:val="both"/>
        <w:rPr>
          <w:sz w:val="28"/>
          <w:szCs w:val="28"/>
        </w:rPr>
      </w:pPr>
      <w:r>
        <w:rPr>
          <w:sz w:val="28"/>
          <w:szCs w:val="28"/>
        </w:rPr>
        <w:t>Бюджетный учет представляет собой упорядоченную систему сбора, обобщения и регистрации информации в денежном обозначении о состоянии финансовых и нефинансовых активов, обязательств Российской Федерации, муниципальных образований и субъектов Российской Федерации [4].</w:t>
      </w:r>
    </w:p>
    <w:p w:rsidR="00046468" w:rsidRDefault="00046468">
      <w:pPr>
        <w:spacing w:line="360" w:lineRule="auto"/>
        <w:ind w:firstLine="709"/>
        <w:jc w:val="both"/>
        <w:rPr>
          <w:sz w:val="28"/>
          <w:szCs w:val="28"/>
        </w:rPr>
      </w:pPr>
      <w:r>
        <w:rPr>
          <w:sz w:val="28"/>
          <w:szCs w:val="28"/>
        </w:rPr>
        <w:t>Структура нормативного регулирования бухгалтерского учета в РФ включает в себя четыре уровня, которые приведены в таблице 1.1.</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1.1-Уровни нормативного регулирования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842"/>
        <w:gridCol w:w="2411"/>
        <w:gridCol w:w="2125"/>
      </w:tblGrid>
      <w:tr w:rsidR="00046468">
        <w:tc>
          <w:tcPr>
            <w:tcW w:w="26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Первый уровень</w:t>
            </w:r>
          </w:p>
        </w:tc>
        <w:tc>
          <w:tcPr>
            <w:tcW w:w="184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Второй уровень</w:t>
            </w:r>
          </w:p>
        </w:tc>
        <w:tc>
          <w:tcPr>
            <w:tcW w:w="241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Третий уровень</w:t>
            </w:r>
          </w:p>
        </w:tc>
        <w:tc>
          <w:tcPr>
            <w:tcW w:w="212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Четвертый уровень</w:t>
            </w:r>
          </w:p>
        </w:tc>
      </w:tr>
      <w:tr w:rsidR="00046468">
        <w:tc>
          <w:tcPr>
            <w:tcW w:w="26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Федеральный закон «О бухгалтерском учете»; - Бюджетный кодекс РФ; - Гражданский кодекс РФ; - постановления Правительства РФ.</w:t>
            </w:r>
          </w:p>
        </w:tc>
        <w:tc>
          <w:tcPr>
            <w:tcW w:w="184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Инструкция по бюджетному учету, утвержденная приказом Минфина.</w:t>
            </w:r>
          </w:p>
        </w:tc>
        <w:tc>
          <w:tcPr>
            <w:tcW w:w="241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методические указания; - инструкции и письма Министерства финансов РФ и других федеральных ведомств</w:t>
            </w:r>
          </w:p>
        </w:tc>
        <w:tc>
          <w:tcPr>
            <w:tcW w:w="212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учетная политика бюджетного учреждения.</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Таким образом, в своей работе бюджетные учреждения руководствуются требованиями следующих нормативно-правовых актов [3-8]:</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Федерального закона от 06.12.2011 № 402-ФЗ «О бухгалтерском учете»;</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Бюджетного кодекса РФ;</w:t>
      </w:r>
    </w:p>
    <w:p w:rsidR="00046468" w:rsidRDefault="0004646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Приказ Минфина России от 30.03.2015 № 52н «Об утверждении форм первичных учетных документов и регистров бухгалтерского учета, применяемых органов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Приказ Минфина России от 06.12.2010 № 162н «Об утверждении Плана счетов бюджетного учета и Инструкции по его применению» в редакции приказа Минфина России от 24.12.2012 № 174н (далее - Инструкция № 162н) с изменениями от 17.08.2015 № 127н;</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иных нормативных актов уполномоченного органа федеральной исполнительной власти, регулирующего бухгалтерский учет;</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учетной политикой учреждения;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иными нормативно-правовыми актами.</w:t>
      </w:r>
    </w:p>
    <w:p w:rsidR="00046468" w:rsidRDefault="00046468">
      <w:pPr>
        <w:spacing w:line="360" w:lineRule="auto"/>
        <w:ind w:firstLine="709"/>
        <w:jc w:val="both"/>
        <w:rPr>
          <w:sz w:val="28"/>
          <w:szCs w:val="28"/>
        </w:rPr>
      </w:pPr>
      <w:r>
        <w:rPr>
          <w:sz w:val="28"/>
          <w:szCs w:val="28"/>
        </w:rPr>
        <w:t>Бухгалтерский учет в бюджетных учреждениях имеет свои особенности.</w:t>
      </w:r>
    </w:p>
    <w:p w:rsidR="00046468" w:rsidRDefault="00046468">
      <w:pPr>
        <w:spacing w:line="360" w:lineRule="auto"/>
        <w:ind w:firstLine="709"/>
        <w:jc w:val="both"/>
        <w:rPr>
          <w:sz w:val="28"/>
          <w:szCs w:val="28"/>
        </w:rPr>
      </w:pPr>
      <w:r>
        <w:rPr>
          <w:sz w:val="28"/>
          <w:szCs w:val="28"/>
        </w:rPr>
        <w:t>В основе новой бюджетной системы - бюджетирование, ориентированное на результат. Данная система реализуется на следующих подходах [9]:</w:t>
      </w:r>
    </w:p>
    <w:p w:rsidR="00046468" w:rsidRDefault="00046468">
      <w:pPr>
        <w:tabs>
          <w:tab w:val="left" w:pos="851"/>
        </w:tabs>
        <w:spacing w:line="360" w:lineRule="auto"/>
        <w:ind w:firstLine="709"/>
        <w:jc w:val="both"/>
        <w:rPr>
          <w:sz w:val="28"/>
          <w:szCs w:val="28"/>
        </w:rPr>
      </w:pPr>
      <w:r>
        <w:rPr>
          <w:sz w:val="28"/>
          <w:szCs w:val="28"/>
        </w:rPr>
        <w:t>1. Целевое использование средств - соответствие целям и результатам. Выделение бюджетных средств осуществляется не в соответствии с планом, а под определенные цели решения определенных производственно-хозяйственных задач и программ.</w:t>
      </w:r>
    </w:p>
    <w:p w:rsidR="00046468" w:rsidRDefault="00046468">
      <w:pPr>
        <w:tabs>
          <w:tab w:val="left" w:pos="851"/>
        </w:tabs>
        <w:spacing w:line="360" w:lineRule="auto"/>
        <w:ind w:firstLine="709"/>
        <w:jc w:val="both"/>
        <w:rPr>
          <w:sz w:val="28"/>
          <w:szCs w:val="28"/>
        </w:rPr>
      </w:pPr>
      <w:r>
        <w:rPr>
          <w:sz w:val="28"/>
          <w:szCs w:val="28"/>
        </w:rPr>
        <w:lastRenderedPageBreak/>
        <w:t>. Конкуренция программ (нулевой бюджет). Достижение поставленных задач на основе выбора определенных программ, отобранных на конкурсной основе. При этом должен быть решен главный вопрос - доказать, что эти бюджетные средства нужны, что эти расходы обязательно надо включить в лимит расходов.</w:t>
      </w:r>
    </w:p>
    <w:p w:rsidR="00046468" w:rsidRDefault="00046468">
      <w:pPr>
        <w:tabs>
          <w:tab w:val="left" w:pos="851"/>
        </w:tabs>
        <w:spacing w:line="360" w:lineRule="auto"/>
        <w:ind w:firstLine="709"/>
        <w:jc w:val="both"/>
        <w:rPr>
          <w:sz w:val="28"/>
          <w:szCs w:val="28"/>
        </w:rPr>
      </w:pPr>
      <w:r>
        <w:rPr>
          <w:sz w:val="28"/>
          <w:szCs w:val="28"/>
        </w:rPr>
        <w:t>. Ведомственная и программная классификация. Реформирование бюджетной сферы ориентировано на автоматизированные системы бюджетного учета, частью которых является План счетов бюджетного учета.</w:t>
      </w:r>
    </w:p>
    <w:p w:rsidR="00046468" w:rsidRDefault="00046468">
      <w:pPr>
        <w:tabs>
          <w:tab w:val="left" w:pos="851"/>
        </w:tabs>
        <w:spacing w:line="360" w:lineRule="auto"/>
        <w:ind w:firstLine="709"/>
        <w:jc w:val="both"/>
        <w:rPr>
          <w:sz w:val="28"/>
          <w:szCs w:val="28"/>
        </w:rPr>
      </w:pPr>
      <w:r>
        <w:rPr>
          <w:sz w:val="28"/>
          <w:szCs w:val="28"/>
        </w:rPr>
        <w:t>. Мониторинг результатов позволяет получателю бюджетных средств, в реальном времени отыскивать поставщиков и заказчиков, исполнителей услуг.</w:t>
      </w:r>
    </w:p>
    <w:p w:rsidR="00046468" w:rsidRDefault="00046468">
      <w:pPr>
        <w:spacing w:line="360" w:lineRule="auto"/>
        <w:ind w:firstLine="709"/>
        <w:jc w:val="both"/>
        <w:rPr>
          <w:sz w:val="28"/>
          <w:szCs w:val="28"/>
        </w:rPr>
      </w:pPr>
      <w:r>
        <w:rPr>
          <w:sz w:val="28"/>
          <w:szCs w:val="28"/>
        </w:rPr>
        <w:t>К особенностям бухгалтерского учета можно отнести [10]:</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учета в разрезе статей бюджетной классификации;</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исполнения сметы расходов;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переход на казначейскую систему исполнения бюджетов;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выделение в учете кассовых и фактических расходов;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отраслевые особенности учета в учреждениях бюджетной сферы;</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строгая государственная учетная политика, реализуемая через Инструкцию;</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тесное переплетение классификатора доходов и расходов с новым планом счетов;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новая форма ведения бюджетного учета (журналы операций);</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четкий учет расходов и доходов.</w:t>
      </w:r>
    </w:p>
    <w:p w:rsidR="00046468" w:rsidRDefault="00046468">
      <w:pPr>
        <w:spacing w:line="360" w:lineRule="auto"/>
        <w:ind w:firstLine="709"/>
        <w:jc w:val="both"/>
        <w:rPr>
          <w:sz w:val="28"/>
          <w:szCs w:val="28"/>
        </w:rPr>
      </w:pPr>
      <w:r>
        <w:rPr>
          <w:sz w:val="28"/>
          <w:szCs w:val="28"/>
        </w:rPr>
        <w:t>Новая инструкция, утвержденная приказом Минфина России, по бюджетному учету [7, 8], устанавливает основные принципы организации бюджетного учета:</w:t>
      </w:r>
    </w:p>
    <w:p w:rsidR="00046468" w:rsidRDefault="00046468">
      <w:pPr>
        <w:tabs>
          <w:tab w:val="left" w:pos="851"/>
        </w:tabs>
        <w:spacing w:line="360" w:lineRule="auto"/>
        <w:ind w:firstLine="709"/>
        <w:jc w:val="both"/>
        <w:rPr>
          <w:sz w:val="28"/>
          <w:szCs w:val="28"/>
        </w:rPr>
      </w:pPr>
      <w:r>
        <w:rPr>
          <w:sz w:val="28"/>
          <w:szCs w:val="28"/>
        </w:rPr>
        <w:t>1.</w:t>
      </w:r>
      <w:r>
        <w:rPr>
          <w:sz w:val="28"/>
          <w:szCs w:val="28"/>
        </w:rPr>
        <w:tab/>
        <w:t xml:space="preserve">Метод начисления. При методе начисления доходами считаются операции, увеличивающие стоимость активов, а расходами - операции, </w:t>
      </w:r>
      <w:r>
        <w:rPr>
          <w:sz w:val="28"/>
          <w:szCs w:val="28"/>
        </w:rPr>
        <w:lastRenderedPageBreak/>
        <w:t>уменьшающую чистую стоимость активов. Метод начисления учитывает операции, в частности сделки, в момент их совершения, независимо от поступления или расходования денежных средств со счета. Иными словами, операция учитывается в момент возникновения обязательства, а не в момент оплаты, как при кассовом методе.</w:t>
      </w:r>
    </w:p>
    <w:p w:rsidR="00046468" w:rsidRDefault="00046468">
      <w:pPr>
        <w:spacing w:line="360" w:lineRule="auto"/>
        <w:ind w:firstLine="709"/>
        <w:jc w:val="both"/>
        <w:rPr>
          <w:sz w:val="28"/>
          <w:szCs w:val="28"/>
        </w:rPr>
      </w:pPr>
      <w:r>
        <w:rPr>
          <w:sz w:val="28"/>
          <w:szCs w:val="28"/>
        </w:rPr>
        <w:t>2.</w:t>
      </w:r>
      <w:r>
        <w:rPr>
          <w:sz w:val="28"/>
          <w:szCs w:val="28"/>
        </w:rPr>
        <w:tab/>
        <w:t>Метод начисления позволяет определить и поддерживать информацию об истинном объеме бюджетного сектора.</w:t>
      </w:r>
    </w:p>
    <w:p w:rsidR="00046468" w:rsidRDefault="00046468">
      <w:pPr>
        <w:spacing w:line="360" w:lineRule="auto"/>
        <w:ind w:firstLine="709"/>
        <w:jc w:val="both"/>
        <w:rPr>
          <w:sz w:val="28"/>
          <w:szCs w:val="28"/>
        </w:rPr>
      </w:pPr>
      <w:r>
        <w:rPr>
          <w:sz w:val="28"/>
          <w:szCs w:val="28"/>
        </w:rPr>
        <w:t>.</w:t>
      </w:r>
      <w:r>
        <w:rPr>
          <w:sz w:val="28"/>
          <w:szCs w:val="28"/>
        </w:rPr>
        <w:tab/>
        <w:t>Ориентация бюджетного учета на определение результата по итогам финансового года.</w:t>
      </w:r>
    </w:p>
    <w:p w:rsidR="00046468" w:rsidRDefault="00046468">
      <w:pPr>
        <w:spacing w:line="360" w:lineRule="auto"/>
        <w:ind w:firstLine="709"/>
        <w:jc w:val="both"/>
        <w:rPr>
          <w:sz w:val="28"/>
          <w:szCs w:val="28"/>
        </w:rPr>
      </w:pPr>
      <w:r>
        <w:rPr>
          <w:sz w:val="28"/>
          <w:szCs w:val="28"/>
        </w:rPr>
        <w:t>.</w:t>
      </w:r>
      <w:r>
        <w:rPr>
          <w:sz w:val="28"/>
          <w:szCs w:val="28"/>
        </w:rPr>
        <w:tab/>
        <w:t>Интеграция бюджетного учета с применяемой бюджетной классификацией.</w:t>
      </w:r>
    </w:p>
    <w:p w:rsidR="00046468" w:rsidRDefault="00046468">
      <w:pPr>
        <w:spacing w:line="360" w:lineRule="auto"/>
        <w:ind w:firstLine="709"/>
        <w:jc w:val="both"/>
        <w:rPr>
          <w:sz w:val="28"/>
          <w:szCs w:val="28"/>
        </w:rPr>
      </w:pPr>
      <w:r>
        <w:rPr>
          <w:sz w:val="28"/>
          <w:szCs w:val="28"/>
        </w:rPr>
        <w:t>.</w:t>
      </w:r>
      <w:r>
        <w:rPr>
          <w:sz w:val="28"/>
          <w:szCs w:val="28"/>
        </w:rPr>
        <w:tab/>
        <w:t>Применение журнальной формы учета с использованием установленных форм первичной документации.</w:t>
      </w:r>
    </w:p>
    <w:p w:rsidR="00046468" w:rsidRDefault="00046468">
      <w:pPr>
        <w:spacing w:line="360" w:lineRule="auto"/>
        <w:ind w:firstLine="709"/>
        <w:jc w:val="both"/>
        <w:rPr>
          <w:sz w:val="28"/>
          <w:szCs w:val="28"/>
        </w:rPr>
      </w:pPr>
      <w:r>
        <w:rPr>
          <w:sz w:val="28"/>
          <w:szCs w:val="28"/>
        </w:rPr>
        <w:t>Основной целью законодательства в области бухгалтерского учета и отчетности в Российской Федерации выступает обеспечение единообразного формирования полной и достоверной информации о финансовом положении, финансовых результатах деятельности организации [10,11].</w:t>
      </w:r>
    </w:p>
    <w:p w:rsidR="00046468" w:rsidRDefault="00046468">
      <w:pPr>
        <w:spacing w:line="360" w:lineRule="auto"/>
        <w:ind w:firstLine="709"/>
        <w:jc w:val="both"/>
        <w:rPr>
          <w:sz w:val="28"/>
          <w:szCs w:val="28"/>
        </w:rPr>
      </w:pPr>
      <w:r>
        <w:rPr>
          <w:sz w:val="28"/>
          <w:szCs w:val="28"/>
        </w:rPr>
        <w:t>Учитывая положения и инструкции, практически бюджетные учреждения учетной политики могут и не иметь. Однако, хотя бы формально должны быть исполнены положения закона «О бухгалтерском учете», предписывающего формирование учетной политикой каждым хозяйствующим субъектом. Как возможный вариант, в учреждении может быть издан приказ руководителя следующего содержания: «Учреждение организует бухгалтерский (бюджетный) учет в соответствии с Инструкцией по бюджетному учету» [12].</w:t>
      </w:r>
    </w:p>
    <w:p w:rsidR="00046468" w:rsidRDefault="00046468">
      <w:pPr>
        <w:spacing w:line="360" w:lineRule="auto"/>
        <w:ind w:firstLine="709"/>
        <w:jc w:val="both"/>
        <w:rPr>
          <w:sz w:val="28"/>
          <w:szCs w:val="28"/>
        </w:rPr>
      </w:pPr>
      <w:r>
        <w:rPr>
          <w:sz w:val="28"/>
          <w:szCs w:val="28"/>
        </w:rPr>
        <w:t xml:space="preserve">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w:t>
      </w:r>
      <w:r>
        <w:rPr>
          <w:sz w:val="28"/>
          <w:szCs w:val="28"/>
        </w:rPr>
        <w:lastRenderedPageBreak/>
        <w:t>учета [8, 9]:</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по счету «Касса» №1;</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с безналичными денежными средствами №2;</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расчетов с подотчетными лицами №3;</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расчетов с поставщиками и подрядчиками №4;</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расчетов по оплате труда №6;</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по выбытию и перемещению нефинансовых активов №7;</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по прочим операциям;</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главная книга.</w:t>
      </w:r>
    </w:p>
    <w:p w:rsidR="00046468" w:rsidRDefault="00046468">
      <w:pPr>
        <w:spacing w:line="360" w:lineRule="auto"/>
        <w:ind w:firstLine="709"/>
        <w:jc w:val="both"/>
        <w:rPr>
          <w:sz w:val="28"/>
          <w:szCs w:val="28"/>
        </w:rPr>
      </w:pPr>
      <w:r>
        <w:rPr>
          <w:sz w:val="28"/>
          <w:szCs w:val="28"/>
        </w:rPr>
        <w:t>Записи в журналы операций осуществляются по мере совершения операций. Журнал операций подписывается главным бухгалтером и исполнителем, составившим журнал операций.</w:t>
      </w:r>
    </w:p>
    <w:p w:rsidR="00046468" w:rsidRDefault="00046468">
      <w:pPr>
        <w:spacing w:line="360" w:lineRule="auto"/>
        <w:ind w:firstLine="709"/>
        <w:jc w:val="both"/>
        <w:rPr>
          <w:sz w:val="28"/>
          <w:szCs w:val="28"/>
        </w:rPr>
      </w:pPr>
      <w:r>
        <w:rPr>
          <w:sz w:val="28"/>
          <w:szCs w:val="28"/>
        </w:rPr>
        <w:t>По истечении месяца данные оборотов по счетам из журналов операций записываются в Главную книгу.</w:t>
      </w:r>
    </w:p>
    <w:p w:rsidR="00046468" w:rsidRDefault="00046468">
      <w:pPr>
        <w:spacing w:line="360" w:lineRule="auto"/>
        <w:ind w:firstLine="709"/>
        <w:jc w:val="both"/>
        <w:rPr>
          <w:sz w:val="28"/>
          <w:szCs w:val="28"/>
        </w:rPr>
      </w:pPr>
      <w:r>
        <w:rPr>
          <w:sz w:val="28"/>
          <w:szCs w:val="28"/>
        </w:rPr>
        <w:t>При завершении отчетного финансового года обороты по счетам, отражающим увеличение и уменьшение активов и обязательств, в регистры бюджетного учета следующего финансового года не переходят.</w:t>
      </w:r>
    </w:p>
    <w:p w:rsidR="00046468" w:rsidRDefault="00046468">
      <w:pPr>
        <w:spacing w:line="360" w:lineRule="auto"/>
        <w:ind w:firstLine="709"/>
        <w:jc w:val="both"/>
        <w:rPr>
          <w:sz w:val="28"/>
          <w:szCs w:val="28"/>
        </w:rPr>
      </w:pPr>
      <w:r>
        <w:rPr>
          <w:sz w:val="28"/>
          <w:szCs w:val="28"/>
        </w:rPr>
        <w:t>Объектами бюджетного бухгалтерского учета является имущество и источники его формирования в стоимостном выражении, а также их наличие и движение, обусловленные хозяйственными процессами. К объектам бюджетного учета относятся активы и обязательства учреждения; хозяйственные факты, приводящие к изменению активов и обязательств учреждения в течение финансового года; бюджетные ассигнования, лимиты бюджетных обязательств, принятые юридические обязательства; финансовые результаты деятельности учреждения [7, 8].</w:t>
      </w:r>
    </w:p>
    <w:p w:rsidR="00046468" w:rsidRDefault="00046468">
      <w:pPr>
        <w:spacing w:line="360" w:lineRule="auto"/>
        <w:ind w:firstLine="709"/>
        <w:jc w:val="both"/>
        <w:rPr>
          <w:sz w:val="28"/>
          <w:szCs w:val="28"/>
        </w:rPr>
      </w:pPr>
      <w:r>
        <w:rPr>
          <w:sz w:val="28"/>
          <w:szCs w:val="28"/>
        </w:rPr>
        <w:t xml:space="preserve">В составе активов функционируют финансовые и нефинансовые активы. К </w:t>
      </w:r>
      <w:r>
        <w:rPr>
          <w:sz w:val="28"/>
          <w:szCs w:val="28"/>
        </w:rPr>
        <w:lastRenderedPageBreak/>
        <w:t>финансовым активам относятся денежные средства в кассе, на лицевом счете и др., финансовые вложения, все виды дебиторской задолженности. Нефинансовые активы представлены основными средствами, нематериальными, непроизводственными активами и материальными запасами. Бюджетные ассигнования - бюджетные средства, предусмотренные бюджетной росписью получателю или распорядителю бюджетных средств. Бюджетное обязательство - признанная органом, исполняющим бюджет, обязанность совершить расходование средств соответствующего бюджета в течение определенного срока, возникающая в соответствии с законом о бюджете и со сводной бюджетной росписью. Лимит бюджетных обязательств - это объем бюджетных обязательств, определяемый и утверждаемый для распорядителя и получателя бюджетных средств органом, исполняющим бюджет. Хозяйственные факты, приводящие к изменению активов и обязательств учреждения, связаны с исполнением смет доходов и расходов учреждения в течение финансового года [7, 9, 12].</w:t>
      </w:r>
    </w:p>
    <w:p w:rsidR="00046468" w:rsidRDefault="00046468">
      <w:pPr>
        <w:spacing w:line="360" w:lineRule="auto"/>
        <w:ind w:firstLine="709"/>
        <w:jc w:val="both"/>
        <w:rPr>
          <w:sz w:val="28"/>
          <w:szCs w:val="28"/>
        </w:rPr>
      </w:pPr>
      <w:r>
        <w:rPr>
          <w:sz w:val="28"/>
          <w:szCs w:val="28"/>
        </w:rPr>
        <w:t>Важнейшим элементом информационной системы бухгалтерского учета выступает бухгалтерский счет. Номер счета бюджетного учета состоит из двадцати шести разрядов. При формировании номера счета бюджетного учета используется следующая структура:</w:t>
      </w:r>
    </w:p>
    <w:p w:rsidR="00046468" w:rsidRDefault="00046468">
      <w:pPr>
        <w:tabs>
          <w:tab w:val="left" w:pos="2410"/>
        </w:tabs>
        <w:spacing w:line="360" w:lineRule="auto"/>
        <w:ind w:firstLine="709"/>
        <w:jc w:val="both"/>
        <w:rPr>
          <w:sz w:val="28"/>
          <w:szCs w:val="28"/>
        </w:rPr>
      </w:pPr>
      <w:r>
        <w:rPr>
          <w:sz w:val="28"/>
          <w:szCs w:val="28"/>
        </w:rPr>
        <w:t>1-17 разряд - код классификации доходов, ведомственной, функциональной классификации расходов бюджетов, классификации источников финансирования дефицита бюджетов;</w:t>
      </w:r>
    </w:p>
    <w:p w:rsidR="00046468" w:rsidRDefault="00046468">
      <w:pPr>
        <w:spacing w:line="360" w:lineRule="auto"/>
        <w:ind w:firstLine="709"/>
        <w:jc w:val="both"/>
        <w:rPr>
          <w:sz w:val="28"/>
          <w:szCs w:val="28"/>
        </w:rPr>
      </w:pPr>
      <w:r>
        <w:rPr>
          <w:sz w:val="28"/>
          <w:szCs w:val="28"/>
        </w:rPr>
        <w:t>18 разряд - код вида деятельности;</w:t>
      </w:r>
    </w:p>
    <w:p w:rsidR="00046468" w:rsidRDefault="00046468">
      <w:pPr>
        <w:spacing w:line="360" w:lineRule="auto"/>
        <w:ind w:firstLine="709"/>
        <w:jc w:val="both"/>
        <w:rPr>
          <w:sz w:val="28"/>
          <w:szCs w:val="28"/>
        </w:rPr>
      </w:pPr>
      <w:r>
        <w:rPr>
          <w:sz w:val="28"/>
          <w:szCs w:val="28"/>
        </w:rPr>
        <w:t>-21 разряд - код синтетического счета бюджетного учета;</w:t>
      </w:r>
    </w:p>
    <w:p w:rsidR="00046468" w:rsidRDefault="00046468">
      <w:pPr>
        <w:spacing w:line="360" w:lineRule="auto"/>
        <w:ind w:firstLine="709"/>
        <w:jc w:val="both"/>
        <w:rPr>
          <w:sz w:val="28"/>
          <w:szCs w:val="28"/>
        </w:rPr>
      </w:pPr>
      <w:r>
        <w:rPr>
          <w:sz w:val="28"/>
          <w:szCs w:val="28"/>
        </w:rPr>
        <w:t>-23 разряд - код аналитического счета бюджетного учета;</w:t>
      </w:r>
    </w:p>
    <w:p w:rsidR="00046468" w:rsidRDefault="00046468">
      <w:pPr>
        <w:spacing w:line="360" w:lineRule="auto"/>
        <w:ind w:firstLine="709"/>
        <w:jc w:val="both"/>
        <w:rPr>
          <w:sz w:val="28"/>
          <w:szCs w:val="28"/>
        </w:rPr>
      </w:pPr>
      <w:r>
        <w:rPr>
          <w:sz w:val="28"/>
          <w:szCs w:val="28"/>
        </w:rPr>
        <w:t>-26 разряд - код классификации операций сектора государственного управления.</w:t>
      </w:r>
    </w:p>
    <w:p w:rsidR="00046468" w:rsidRDefault="00046468">
      <w:pPr>
        <w:spacing w:line="360" w:lineRule="auto"/>
        <w:ind w:firstLine="709"/>
        <w:jc w:val="both"/>
        <w:rPr>
          <w:sz w:val="28"/>
          <w:szCs w:val="28"/>
        </w:rPr>
      </w:pPr>
      <w:r>
        <w:rPr>
          <w:sz w:val="28"/>
          <w:szCs w:val="28"/>
        </w:rPr>
        <w:lastRenderedPageBreak/>
        <w:t>Разряды 18-23 образуют Код бюджетного учета.</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.2 Понятие, классификация и виды оценки основных средств в бюджетном учреждении</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Бюджетному учреждению на праве оперативного управления принадлежит государственное имущество, находящееся в федеральной собственности, собственности субъектов Российской Федерации и органов местного самоуправления. В соответствии со ст. 298 ГК РФ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Право оперативного управления имуществом возникает с момента передачи имущества, если иное не установлено законом и иными правовыми актами [13].</w:t>
      </w:r>
    </w:p>
    <w:p w:rsidR="00046468" w:rsidRDefault="00046468">
      <w:pPr>
        <w:spacing w:line="360" w:lineRule="auto"/>
        <w:ind w:firstLine="709"/>
        <w:jc w:val="both"/>
        <w:rPr>
          <w:sz w:val="28"/>
          <w:szCs w:val="28"/>
        </w:rPr>
      </w:pPr>
      <w:r>
        <w:rPr>
          <w:sz w:val="28"/>
          <w:szCs w:val="28"/>
        </w:rPr>
        <w:t>Чаще всего основные средства передаются учреждению собственником имущества или приобретаются им за счет бюджетных ассигнований (в этом случае восемнадцатому разряду счета по учету основных средств присваиваться значение 1).</w:t>
      </w:r>
    </w:p>
    <w:p w:rsidR="00046468" w:rsidRDefault="00046468">
      <w:pPr>
        <w:spacing w:line="360" w:lineRule="auto"/>
        <w:ind w:firstLine="709"/>
        <w:jc w:val="both"/>
        <w:rPr>
          <w:sz w:val="28"/>
          <w:szCs w:val="28"/>
        </w:rPr>
      </w:pPr>
      <w:r>
        <w:rPr>
          <w:sz w:val="28"/>
          <w:szCs w:val="28"/>
        </w:rPr>
        <w:t>Основные средства могут быть приобретены бюджетным учреждением и за счет средств от предпринимательской деятельности, если в соответствии с учредительными документами учреждение имеет право на осуществление такой деятельности. Счета по учету основных средств, приобретенных за счет приносящей доход деятельности, в восемнадцатом разряде имеют значение 2.</w:t>
      </w:r>
    </w:p>
    <w:p w:rsidR="00046468" w:rsidRDefault="00046468">
      <w:pPr>
        <w:spacing w:line="360" w:lineRule="auto"/>
        <w:ind w:firstLine="709"/>
        <w:jc w:val="both"/>
        <w:rPr>
          <w:sz w:val="28"/>
          <w:szCs w:val="28"/>
        </w:rPr>
      </w:pPr>
      <w:r>
        <w:rPr>
          <w:sz w:val="28"/>
          <w:szCs w:val="28"/>
        </w:rPr>
        <w:t>Кроме того, основные средства могут быть получены безвозмездно или приобретены за счет целевых источников. Счетам по учету таких основных средств в восемнадцатом разряде присваивается отличительный признак 3.</w:t>
      </w:r>
    </w:p>
    <w:p w:rsidR="00046468" w:rsidRDefault="00046468">
      <w:pPr>
        <w:spacing w:line="360" w:lineRule="auto"/>
        <w:ind w:firstLine="709"/>
        <w:jc w:val="both"/>
        <w:rPr>
          <w:sz w:val="28"/>
          <w:szCs w:val="28"/>
        </w:rPr>
      </w:pPr>
      <w:r>
        <w:rPr>
          <w:sz w:val="28"/>
          <w:szCs w:val="28"/>
        </w:rPr>
        <w:t xml:space="preserve">Единицей бюджетного учета основных средств является инвентарный объект. Это объект со всеми приспособлениями и принадлежностями или </w:t>
      </w:r>
      <w:r>
        <w:rPr>
          <w:sz w:val="28"/>
          <w:szCs w:val="28"/>
        </w:rPr>
        <w:lastRenderedPageBreak/>
        <w:t>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представляющий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 Надворные постройки, пристройки, ограждения и другие надворные сооружения (сарай, забор, колодец и др.), обеспечивающие функционирование здания, составляют один инвентарный объект [14].</w:t>
      </w:r>
    </w:p>
    <w:p w:rsidR="00046468" w:rsidRDefault="00046468">
      <w:pPr>
        <w:spacing w:line="360" w:lineRule="auto"/>
        <w:ind w:firstLine="709"/>
        <w:jc w:val="both"/>
        <w:rPr>
          <w:sz w:val="28"/>
          <w:szCs w:val="28"/>
        </w:rPr>
      </w:pPr>
      <w:r>
        <w:rPr>
          <w:sz w:val="28"/>
          <w:szCs w:val="28"/>
        </w:rPr>
        <w:t>Самостоятельными инвентарными объектами являются:</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несколько частей одного объекта, имеющие разный срок полезного использования;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здания, примыкающие друг к другу и имеющие общую стену, каждое из которых представляет собой самостоятельное конструктивное целое;</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 д.);</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надворные постройки, пристройки, ограждения и другие надворные сооружения, обеспечивающие функционирование двух и более зданий.</w:t>
      </w:r>
    </w:p>
    <w:p w:rsidR="00046468" w:rsidRDefault="00046468">
      <w:pPr>
        <w:spacing w:line="360" w:lineRule="auto"/>
        <w:ind w:firstLine="709"/>
        <w:jc w:val="both"/>
        <w:rPr>
          <w:sz w:val="28"/>
          <w:szCs w:val="28"/>
        </w:rPr>
      </w:pPr>
      <w:r>
        <w:rPr>
          <w:sz w:val="28"/>
          <w:szCs w:val="28"/>
        </w:rPr>
        <w:t xml:space="preserve">Каждому самостоятельному объекту основных средств независимо от того, находится ли он в эксплуатации, в запасе или на консервации, присваивается инвентарный номер. При этом соблюдаются следующие условия </w:t>
      </w:r>
      <w:r w:rsidRPr="006C7866">
        <w:rPr>
          <w:sz w:val="28"/>
          <w:szCs w:val="28"/>
        </w:rPr>
        <w:t>[14, 15]</w:t>
      </w:r>
      <w:r>
        <w:rPr>
          <w:sz w:val="28"/>
          <w:szCs w:val="28"/>
        </w:rPr>
        <w:t>:</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присвоенный инвентарному объекту номер, может быть обозначен материально ответственным лицом в присутствии руководителя учреждения или его заместителя и работника бухгалтерии путем прикрепления жетона, нанесения </w:t>
      </w:r>
      <w:r>
        <w:rPr>
          <w:sz w:val="28"/>
          <w:szCs w:val="28"/>
        </w:rPr>
        <w:lastRenderedPageBreak/>
        <w:t>краской или иным способом, обеспечивающим сохранность маркировки;</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каждый элемент сложного инвентарного объекта должен иметь тот же инвентарный номер, что и основной объединяющий их объект;</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инвентарный номер, присвоенный объекту основных средств, сохраняется за ним на весь период его нахождения в данном учреждении;</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инвентарные номера списанных с бюджетного учета объектов основных средств не присваиваются вновь принятым к бюджетному учету объектам.</w:t>
      </w:r>
    </w:p>
    <w:p w:rsidR="00046468" w:rsidRDefault="00046468">
      <w:pPr>
        <w:spacing w:line="360" w:lineRule="auto"/>
        <w:ind w:firstLine="709"/>
        <w:jc w:val="both"/>
        <w:rPr>
          <w:sz w:val="28"/>
          <w:szCs w:val="28"/>
        </w:rPr>
      </w:pPr>
      <w:r>
        <w:rPr>
          <w:sz w:val="28"/>
          <w:szCs w:val="28"/>
        </w:rPr>
        <w:t>Эти объекты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[15, 16].</w:t>
      </w:r>
    </w:p>
    <w:p w:rsidR="00046468" w:rsidRDefault="00046468">
      <w:pPr>
        <w:spacing w:line="360" w:lineRule="auto"/>
        <w:ind w:firstLine="709"/>
        <w:jc w:val="both"/>
        <w:rPr>
          <w:sz w:val="28"/>
          <w:szCs w:val="28"/>
        </w:rPr>
      </w:pPr>
      <w:r>
        <w:rPr>
          <w:sz w:val="28"/>
          <w:szCs w:val="28"/>
        </w:rPr>
        <w:t>Классификация основных средств по видам положена в основу их аналитического учета. Она осуществляется в соответствии с классификацией, установленной Общероссийским классификатором основных фондов [7, 17]:</w:t>
      </w:r>
    </w:p>
    <w:p w:rsidR="00046468" w:rsidRDefault="00046468">
      <w:pPr>
        <w:spacing w:line="360" w:lineRule="auto"/>
        <w:ind w:firstLine="709"/>
        <w:jc w:val="both"/>
        <w:rPr>
          <w:sz w:val="28"/>
          <w:szCs w:val="28"/>
        </w:rPr>
      </w:pPr>
      <w:r>
        <w:rPr>
          <w:sz w:val="28"/>
          <w:szCs w:val="28"/>
        </w:rPr>
        <w:t>«Жилые помещения»;</w:t>
      </w:r>
    </w:p>
    <w:p w:rsidR="00046468" w:rsidRDefault="00046468">
      <w:pPr>
        <w:spacing w:line="360" w:lineRule="auto"/>
        <w:ind w:firstLine="709"/>
        <w:jc w:val="both"/>
        <w:rPr>
          <w:sz w:val="28"/>
          <w:szCs w:val="28"/>
        </w:rPr>
      </w:pPr>
      <w:r>
        <w:rPr>
          <w:sz w:val="28"/>
          <w:szCs w:val="28"/>
        </w:rPr>
        <w:t>«Нежилые помещения»;</w:t>
      </w:r>
    </w:p>
    <w:p w:rsidR="00046468" w:rsidRDefault="00046468">
      <w:pPr>
        <w:spacing w:line="360" w:lineRule="auto"/>
        <w:ind w:firstLine="709"/>
        <w:jc w:val="both"/>
        <w:rPr>
          <w:sz w:val="28"/>
          <w:szCs w:val="28"/>
        </w:rPr>
      </w:pPr>
      <w:r>
        <w:rPr>
          <w:sz w:val="28"/>
          <w:szCs w:val="28"/>
        </w:rPr>
        <w:t>«Сооружения»;</w:t>
      </w:r>
    </w:p>
    <w:p w:rsidR="00046468" w:rsidRDefault="00046468">
      <w:pPr>
        <w:spacing w:line="360" w:lineRule="auto"/>
        <w:ind w:firstLine="709"/>
        <w:jc w:val="both"/>
        <w:rPr>
          <w:sz w:val="28"/>
          <w:szCs w:val="28"/>
        </w:rPr>
      </w:pPr>
      <w:r>
        <w:rPr>
          <w:sz w:val="28"/>
          <w:szCs w:val="28"/>
        </w:rPr>
        <w:t>«Машины и оборудование»;</w:t>
      </w:r>
    </w:p>
    <w:p w:rsidR="00046468" w:rsidRDefault="00046468">
      <w:pPr>
        <w:spacing w:line="360" w:lineRule="auto"/>
        <w:ind w:firstLine="709"/>
        <w:jc w:val="both"/>
        <w:rPr>
          <w:sz w:val="28"/>
          <w:szCs w:val="28"/>
        </w:rPr>
      </w:pPr>
      <w:r>
        <w:rPr>
          <w:sz w:val="28"/>
          <w:szCs w:val="28"/>
        </w:rPr>
        <w:t>«Транспортные средства»;</w:t>
      </w:r>
    </w:p>
    <w:p w:rsidR="00046468" w:rsidRDefault="00046468">
      <w:pPr>
        <w:spacing w:line="360" w:lineRule="auto"/>
        <w:ind w:firstLine="709"/>
        <w:jc w:val="both"/>
        <w:rPr>
          <w:sz w:val="28"/>
          <w:szCs w:val="28"/>
        </w:rPr>
      </w:pPr>
      <w:r>
        <w:rPr>
          <w:sz w:val="28"/>
          <w:szCs w:val="28"/>
        </w:rPr>
        <w:t>«Производственный и хозяйственный инвентарь»;</w:t>
      </w:r>
    </w:p>
    <w:p w:rsidR="00046468" w:rsidRDefault="00046468">
      <w:pPr>
        <w:spacing w:line="360" w:lineRule="auto"/>
        <w:ind w:firstLine="709"/>
        <w:jc w:val="both"/>
        <w:rPr>
          <w:sz w:val="28"/>
          <w:szCs w:val="28"/>
        </w:rPr>
      </w:pPr>
      <w:r>
        <w:rPr>
          <w:sz w:val="28"/>
          <w:szCs w:val="28"/>
        </w:rPr>
        <w:t>«Библиотечный фонд»;</w:t>
      </w:r>
    </w:p>
    <w:p w:rsidR="00046468" w:rsidRDefault="00046468">
      <w:pPr>
        <w:spacing w:line="360" w:lineRule="auto"/>
        <w:ind w:firstLine="709"/>
        <w:jc w:val="both"/>
        <w:rPr>
          <w:sz w:val="28"/>
          <w:szCs w:val="28"/>
        </w:rPr>
      </w:pPr>
      <w:r>
        <w:rPr>
          <w:sz w:val="28"/>
          <w:szCs w:val="28"/>
        </w:rPr>
        <w:t>«Драгоценности и ювелирные изделия»;</w:t>
      </w:r>
    </w:p>
    <w:p w:rsidR="00046468" w:rsidRDefault="00046468">
      <w:pPr>
        <w:spacing w:line="360" w:lineRule="auto"/>
        <w:ind w:firstLine="709"/>
        <w:jc w:val="both"/>
        <w:rPr>
          <w:sz w:val="28"/>
          <w:szCs w:val="28"/>
        </w:rPr>
      </w:pPr>
      <w:r>
        <w:rPr>
          <w:sz w:val="28"/>
          <w:szCs w:val="28"/>
        </w:rPr>
        <w:t>«Прочие основные средства».</w:t>
      </w:r>
    </w:p>
    <w:p w:rsidR="00046468" w:rsidRDefault="00046468">
      <w:pPr>
        <w:spacing w:line="360" w:lineRule="auto"/>
        <w:ind w:firstLine="709"/>
        <w:jc w:val="both"/>
        <w:rPr>
          <w:sz w:val="28"/>
          <w:szCs w:val="28"/>
        </w:rPr>
      </w:pPr>
      <w:r>
        <w:rPr>
          <w:sz w:val="28"/>
          <w:szCs w:val="28"/>
        </w:rPr>
        <w:lastRenderedPageBreak/>
        <w:t>Кроме того, в составе основных средств подлежат бюджетному учету: ювелирные изделия из драгоценных металлов и драгоценных камней, а также самородки драгоценных металлов, слитки и бруски золота, серебра, платины и палладия, а также монеты из драгоценных металлов (золота, серебра, платины и палладия). За исключением монет, являющихся валютой Российской Федерации, находящиеся в составе государственных запасов драгоценных металлов и драгоценных камней, на счете 010108000 «Драгоценности и ювелирные изделия» [18, 19].</w:t>
      </w:r>
    </w:p>
    <w:p w:rsidR="00046468" w:rsidRDefault="00046468">
      <w:pPr>
        <w:spacing w:line="360" w:lineRule="auto"/>
        <w:ind w:firstLine="709"/>
        <w:jc w:val="both"/>
        <w:rPr>
          <w:sz w:val="28"/>
          <w:szCs w:val="28"/>
        </w:rPr>
      </w:pPr>
      <w:r>
        <w:rPr>
          <w:sz w:val="28"/>
          <w:szCs w:val="28"/>
        </w:rPr>
        <w:t>Основные средства принимаются к бухгалтерскому учету по их первоначальной стоимости.</w:t>
      </w:r>
    </w:p>
    <w:p w:rsidR="00046468" w:rsidRDefault="00046468">
      <w:pPr>
        <w:spacing w:line="360" w:lineRule="auto"/>
        <w:ind w:firstLine="709"/>
        <w:jc w:val="both"/>
        <w:rPr>
          <w:sz w:val="28"/>
          <w:szCs w:val="28"/>
        </w:rPr>
      </w:pPr>
      <w:r>
        <w:rPr>
          <w:sz w:val="28"/>
          <w:szCs w:val="28"/>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[7, 9].</w:t>
      </w:r>
    </w:p>
    <w:p w:rsidR="00046468" w:rsidRDefault="00046468">
      <w:pPr>
        <w:spacing w:line="360" w:lineRule="auto"/>
        <w:ind w:firstLine="709"/>
        <w:jc w:val="both"/>
        <w:rPr>
          <w:sz w:val="28"/>
          <w:szCs w:val="28"/>
        </w:rPr>
      </w:pPr>
      <w:r>
        <w:rPr>
          <w:sz w:val="28"/>
          <w:szCs w:val="28"/>
        </w:rPr>
        <w:t>Вложениями на приобретение, сооружение и изготовление основных средств являются:</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суммы, уплачиваемые в соответствии с договором поставщику (продавцу);</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суммы, уплачиваемые организациям за осуществление работ по договору строительного подряда и иным договорам;</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суммы, уплачиваемые организациям за информационные и консультационные услуги, связанные с приобретением основных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регистрационные сборы, государственные пошлины и другие аналогичные платежи, произведенные в связи с приобретением (получением) </w:t>
      </w:r>
      <w:r>
        <w:rPr>
          <w:sz w:val="28"/>
          <w:szCs w:val="28"/>
        </w:rPr>
        <w:lastRenderedPageBreak/>
        <w:t>прав на объект основных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таможенные пошлины;</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вознаграждения, уплачиваемые посреднической организации, через которую приобретен объект основных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затраты по доставке объектов основных средств до места их использования, включая расходы по страхованию доставки;</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иные затраты, непосредственно связанные с приобретением, сооружением и изготовлением объекта основных средств, включая содержание дирекции строящегося объекта и технический надзор.</w:t>
      </w:r>
    </w:p>
    <w:p w:rsidR="00046468" w:rsidRDefault="00046468">
      <w:pPr>
        <w:spacing w:line="360" w:lineRule="auto"/>
        <w:ind w:firstLine="709"/>
        <w:jc w:val="both"/>
        <w:rPr>
          <w:sz w:val="28"/>
          <w:szCs w:val="28"/>
        </w:rPr>
      </w:pPr>
      <w:r>
        <w:rPr>
          <w:sz w:val="28"/>
          <w:szCs w:val="28"/>
        </w:rPr>
        <w:t>Вложения на приобретение и сооружение основных средств определяются (уменьшаются или увеличиваются) с учетом суммовых разниц, возникающих в случаях, когда оплата производится в валюте Российской Федерации в сумме, эквивалентной сумме в иностранной валюте (условных денежных единицах).</w:t>
      </w:r>
    </w:p>
    <w:p w:rsidR="00046468" w:rsidRDefault="00046468">
      <w:pPr>
        <w:spacing w:line="360" w:lineRule="auto"/>
        <w:ind w:firstLine="709"/>
        <w:jc w:val="both"/>
        <w:rPr>
          <w:sz w:val="28"/>
          <w:szCs w:val="28"/>
        </w:rPr>
      </w:pPr>
      <w:r>
        <w:rPr>
          <w:sz w:val="28"/>
          <w:szCs w:val="28"/>
        </w:rPr>
        <w:t>Под суммовой разницей понимается разница, между рублевой оценкой, выраженной в иностранной валюте (условных денежных единицах), кредиторской задолженности по оплате объекта основных средств, исчисленной по официальному или иному согласованному курсу на дату принятия ее к бухгалтерскому учету, и рублевой оценкой этой кредиторской задолженности, исчисленной по официальному или иному согласованному курсу на дату ее погашения [18, 19].</w:t>
      </w:r>
    </w:p>
    <w:p w:rsidR="00046468" w:rsidRDefault="00046468">
      <w:pPr>
        <w:spacing w:line="360" w:lineRule="auto"/>
        <w:ind w:firstLine="709"/>
        <w:jc w:val="both"/>
        <w:rPr>
          <w:sz w:val="28"/>
          <w:szCs w:val="28"/>
        </w:rPr>
      </w:pPr>
      <w:r>
        <w:rPr>
          <w:sz w:val="28"/>
          <w:szCs w:val="28"/>
        </w:rPr>
        <w:t xml:space="preserve">Первоначальная стоимость основных средств, полученных безвозмездно от юридических и физических лиц, определяется как текущая рыночная стоимость на дату принятия основных средств к бухгалтерскому учёту с учётом расходов на доставку основных средств и доведения их до состояния, пригодного к использованию. При передаче основных средств между головным учреждением и обособленными подразделениями, а также при передаче основных средств государственным (муниципальным) организациям, их </w:t>
      </w:r>
      <w:r>
        <w:rPr>
          <w:sz w:val="28"/>
          <w:szCs w:val="28"/>
        </w:rPr>
        <w:lastRenderedPageBreak/>
        <w:t>первоначальная стоимость определяется по данным передающей стороны и также отражается сумма начисленной ранее амортизации [19, 20].</w:t>
      </w:r>
    </w:p>
    <w:p w:rsidR="00046468" w:rsidRDefault="00046468">
      <w:pPr>
        <w:spacing w:line="360" w:lineRule="auto"/>
        <w:ind w:firstLine="709"/>
        <w:jc w:val="both"/>
        <w:rPr>
          <w:sz w:val="28"/>
          <w:szCs w:val="28"/>
        </w:rPr>
      </w:pPr>
      <w:r>
        <w:rPr>
          <w:sz w:val="28"/>
          <w:szCs w:val="28"/>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p>
    <w:p w:rsidR="00046468" w:rsidRDefault="00046468">
      <w:pPr>
        <w:spacing w:line="360" w:lineRule="auto"/>
        <w:ind w:firstLine="709"/>
        <w:jc w:val="both"/>
        <w:rPr>
          <w:sz w:val="28"/>
          <w:szCs w:val="28"/>
        </w:rPr>
      </w:pPr>
      <w:r>
        <w:rPr>
          <w:sz w:val="28"/>
          <w:szCs w:val="28"/>
        </w:rPr>
        <w:t>Балансовой стоимостью основных средств является их первоначальная стоимость с учетом указанных изменений.</w:t>
      </w:r>
    </w:p>
    <w:p w:rsidR="00046468" w:rsidRDefault="00046468">
      <w:pPr>
        <w:spacing w:line="360" w:lineRule="auto"/>
        <w:ind w:firstLine="709"/>
        <w:jc w:val="both"/>
        <w:rPr>
          <w:sz w:val="28"/>
          <w:szCs w:val="28"/>
        </w:rPr>
      </w:pPr>
      <w:r>
        <w:rPr>
          <w:sz w:val="28"/>
          <w:szCs w:val="28"/>
        </w:rPr>
        <w:t>Первоначальной стоимостью основных средств, полученных учреждением по договору дарения, признаются их текущая рыночная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046468" w:rsidRDefault="00046468">
      <w:pPr>
        <w:spacing w:line="360" w:lineRule="auto"/>
        <w:ind w:firstLine="709"/>
        <w:jc w:val="both"/>
        <w:rPr>
          <w:sz w:val="28"/>
          <w:szCs w:val="28"/>
        </w:rPr>
      </w:pPr>
      <w:r>
        <w:rPr>
          <w:sz w:val="28"/>
          <w:szCs w:val="28"/>
        </w:rPr>
        <w:t>Безвозмездная передача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средств бюджета, а также государственным и муниципальным организациям, осуществляется по балансовой стоимости объекта, с одновременной передачей суммы начисленной на объект амортизации [21].</w:t>
      </w:r>
    </w:p>
    <w:p w:rsidR="00046468" w:rsidRDefault="00046468">
      <w:pPr>
        <w:spacing w:line="360" w:lineRule="auto"/>
        <w:ind w:firstLine="709"/>
        <w:jc w:val="both"/>
        <w:rPr>
          <w:sz w:val="28"/>
          <w:szCs w:val="28"/>
        </w:rPr>
      </w:pPr>
      <w:r>
        <w:rPr>
          <w:sz w:val="28"/>
          <w:szCs w:val="28"/>
        </w:rPr>
        <w:t>Учреждения проводят переоценку стоимости объектов основных средств,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 Последняя переоценка основных средств и нематериальных активов бюджетных учреждений была проведена на 01.01.2007 г.</w:t>
      </w:r>
    </w:p>
    <w:p w:rsidR="00046468" w:rsidRDefault="00046468">
      <w:pPr>
        <w:spacing w:line="360" w:lineRule="auto"/>
        <w:ind w:firstLine="709"/>
        <w:jc w:val="both"/>
        <w:rPr>
          <w:sz w:val="28"/>
          <w:szCs w:val="28"/>
        </w:rPr>
      </w:pPr>
      <w:r>
        <w:rPr>
          <w:sz w:val="28"/>
          <w:szCs w:val="28"/>
        </w:rPr>
        <w:t xml:space="preserve">Результаты проведенной по состоянию на первое число отчетного года </w:t>
      </w:r>
      <w:r>
        <w:rPr>
          <w:sz w:val="28"/>
          <w:szCs w:val="28"/>
        </w:rPr>
        <w:lastRenderedPageBreak/>
        <w:t>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046468" w:rsidRDefault="00046468">
      <w:pPr>
        <w:spacing w:line="360" w:lineRule="auto"/>
        <w:ind w:firstLine="709"/>
        <w:jc w:val="both"/>
        <w:rPr>
          <w:sz w:val="28"/>
          <w:szCs w:val="28"/>
        </w:rPr>
      </w:pPr>
      <w:r>
        <w:rPr>
          <w:sz w:val="28"/>
          <w:szCs w:val="28"/>
        </w:rP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040103000 «Финансовый результат прошлых отчетных периодов» и кредиту (дебету) соответствующих счетов аналитического учета счета 010100000 «Основные средства» и соответствующих счетов аналитического учета счета 010400000 «Амортизация» [7, 21].</w:t>
      </w:r>
    </w:p>
    <w:p w:rsidR="00046468" w:rsidRDefault="00046468">
      <w:pPr>
        <w:spacing w:line="360" w:lineRule="auto"/>
        <w:ind w:firstLine="709"/>
        <w:jc w:val="both"/>
        <w:rPr>
          <w:sz w:val="28"/>
          <w:szCs w:val="28"/>
        </w:rPr>
      </w:pPr>
      <w:r>
        <w:rPr>
          <w:sz w:val="28"/>
          <w:szCs w:val="28"/>
        </w:rPr>
        <w:t>Оценка объектов основных средств, стоимость которых при приобретении выражена в иностранной валюте, производится в валюте Российской Федерации путем пересчета суммы в иностранной валюте по курсу Центрального банка Российской Федерации, действующему на дату принятия объекта к бюджетному учету [22].</w:t>
      </w:r>
    </w:p>
    <w:p w:rsidR="00046468" w:rsidRDefault="00046468">
      <w:pPr>
        <w:spacing w:line="360" w:lineRule="auto"/>
        <w:ind w:firstLine="709"/>
        <w:jc w:val="both"/>
        <w:rPr>
          <w:sz w:val="28"/>
          <w:szCs w:val="28"/>
        </w:rPr>
      </w:pPr>
      <w:r>
        <w:rPr>
          <w:sz w:val="28"/>
          <w:szCs w:val="28"/>
        </w:rPr>
        <w:br w:type="page"/>
      </w:r>
    </w:p>
    <w:p w:rsidR="00046468" w:rsidRDefault="00046468">
      <w:pPr>
        <w:spacing w:line="360" w:lineRule="auto"/>
        <w:ind w:firstLine="709"/>
        <w:jc w:val="both"/>
        <w:rPr>
          <w:sz w:val="28"/>
          <w:szCs w:val="28"/>
        </w:rPr>
      </w:pPr>
      <w:r>
        <w:rPr>
          <w:sz w:val="28"/>
          <w:szCs w:val="28"/>
        </w:rPr>
        <w:lastRenderedPageBreak/>
        <w:t>.3 Документальное оформление операций по учету основных средств в бюджетных учреждениях</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Все хозяйственные операции, проводимые организацией, согласно статье 9 Федерального закона от 21 ноября 1996 года №129-ФЗ «О бухгалтерском учете», должны оформляться оправдательными документами. Эти документы являются первичными документами, на основании которых ведется бухгалтерский учет [3].</w:t>
      </w:r>
    </w:p>
    <w:p w:rsidR="00046468" w:rsidRDefault="00046468">
      <w:pPr>
        <w:spacing w:line="360" w:lineRule="auto"/>
        <w:ind w:firstLine="709"/>
        <w:jc w:val="both"/>
        <w:rPr>
          <w:sz w:val="28"/>
          <w:szCs w:val="28"/>
        </w:rPr>
      </w:pPr>
      <w:r>
        <w:rPr>
          <w:sz w:val="28"/>
          <w:szCs w:val="28"/>
        </w:rPr>
        <w:t>Первичный бухгалтерский документ - письменное свидетельство о совершении хозяйственной операции, имеющее юридическую силу и не требующее дальнейших пояснений и детализации [23].</w:t>
      </w:r>
    </w:p>
    <w:p w:rsidR="00046468" w:rsidRDefault="00046468">
      <w:pPr>
        <w:spacing w:line="360" w:lineRule="auto"/>
        <w:ind w:firstLine="709"/>
        <w:jc w:val="both"/>
        <w:rPr>
          <w:sz w:val="28"/>
          <w:szCs w:val="28"/>
        </w:rPr>
      </w:pPr>
      <w:r>
        <w:rPr>
          <w:sz w:val="28"/>
          <w:szCs w:val="28"/>
        </w:rPr>
        <w:t>Хозяйственные операции, не оформленные первичным учетным документом, не принимаются к учету и не подлежат отражению в регистрах бухгалтерского учета [24].</w:t>
      </w:r>
    </w:p>
    <w:p w:rsidR="00046468" w:rsidRDefault="00046468">
      <w:pPr>
        <w:spacing w:line="360" w:lineRule="auto"/>
        <w:ind w:firstLine="709"/>
        <w:jc w:val="both"/>
        <w:rPr>
          <w:sz w:val="28"/>
          <w:szCs w:val="28"/>
        </w:rPr>
      </w:pPr>
      <w:r>
        <w:rPr>
          <w:sz w:val="28"/>
          <w:szCs w:val="28"/>
        </w:rPr>
        <w:t>Первичные учетные документы по форме могут соответствовать тем образцам, что содержатся в альбомах унифицированных форм первичной учетной документации [25]. Однако, организация, независимо от организационно-правовой формы, вправе самостоятельно разрабатывать и утверждать формы первичной учетной документации [26] с соблюдением требований 13 Положения №34н, а также ст. 9 №129-ФЗ [3, 26]. В частности, первичный учетный документ будет принят к учету только в том случае, если он содержит следующие обязательные реквизиты [27-32]:</w:t>
      </w:r>
    </w:p>
    <w:p w:rsidR="00046468" w:rsidRDefault="00046468">
      <w:pPr>
        <w:spacing w:line="360" w:lineRule="auto"/>
        <w:ind w:firstLine="709"/>
        <w:jc w:val="both"/>
        <w:rPr>
          <w:sz w:val="28"/>
          <w:szCs w:val="28"/>
        </w:rPr>
      </w:pPr>
      <w:r>
        <w:rPr>
          <w:sz w:val="28"/>
          <w:szCs w:val="28"/>
        </w:rPr>
        <w:t>1). В наименовании заключается содержание хозяйственной операции, которая подлежит отражению в учете. Бухгалтер организации не должен принимать к учету документы с нечетким наименованием либо вовсе без наименования, а также сам составлять подобные документы.</w:t>
      </w:r>
    </w:p>
    <w:p w:rsidR="00046468" w:rsidRDefault="00046468">
      <w:pPr>
        <w:spacing w:line="360" w:lineRule="auto"/>
        <w:ind w:firstLine="709"/>
        <w:jc w:val="both"/>
        <w:rPr>
          <w:sz w:val="28"/>
          <w:szCs w:val="28"/>
        </w:rPr>
      </w:pPr>
      <w:r>
        <w:rPr>
          <w:sz w:val="28"/>
          <w:szCs w:val="28"/>
        </w:rPr>
        <w:t xml:space="preserve">). Унифицированные формы первичных учетных документов содержат </w:t>
      </w:r>
      <w:r>
        <w:rPr>
          <w:sz w:val="28"/>
          <w:szCs w:val="28"/>
        </w:rPr>
        <w:lastRenderedPageBreak/>
        <w:t>«Код формы», представляющий собой семизначный номер документа по Общероссийскому классификатору управленческой деятельности, который печатается в правом верхнем углу документа. В самостоятельно разработанном документе может не содержаться реквизита «Код формы», однако, в случае обработки документа с помощью средств вычислительной техники, наличие данного реквизита необходимо и система кодировки разрабатывается организацией самостоятельно.</w:t>
      </w:r>
    </w:p>
    <w:p w:rsidR="00046468" w:rsidRDefault="00046468">
      <w:pPr>
        <w:spacing w:line="360" w:lineRule="auto"/>
        <w:ind w:firstLine="709"/>
        <w:jc w:val="both"/>
        <w:rPr>
          <w:sz w:val="28"/>
          <w:szCs w:val="28"/>
        </w:rPr>
      </w:pPr>
      <w:r>
        <w:rPr>
          <w:sz w:val="28"/>
          <w:szCs w:val="28"/>
        </w:rPr>
        <w:t>). Дата составления документа позволяет определить конкретную дату совершения хозяйственной операции, указанной в наименовании документа или в самом документе. Дата оформляется арабскими цифрами следующим образом: 09.06.2017.</w:t>
      </w:r>
    </w:p>
    <w:p w:rsidR="00046468" w:rsidRDefault="00046468">
      <w:pPr>
        <w:spacing w:line="360" w:lineRule="auto"/>
        <w:ind w:firstLine="709"/>
        <w:jc w:val="both"/>
        <w:rPr>
          <w:sz w:val="28"/>
          <w:szCs w:val="28"/>
        </w:rPr>
      </w:pPr>
      <w:r>
        <w:rPr>
          <w:sz w:val="28"/>
          <w:szCs w:val="28"/>
        </w:rPr>
        <w:t>). Наименование организации, от имени которой составлен документ, что позволяет определить принадлежность документа конкретной организации.</w:t>
      </w:r>
    </w:p>
    <w:p w:rsidR="00046468" w:rsidRDefault="00046468">
      <w:pPr>
        <w:spacing w:line="360" w:lineRule="auto"/>
        <w:ind w:firstLine="709"/>
        <w:jc w:val="both"/>
        <w:rPr>
          <w:sz w:val="28"/>
          <w:szCs w:val="28"/>
        </w:rPr>
      </w:pPr>
      <w:r>
        <w:rPr>
          <w:sz w:val="28"/>
          <w:szCs w:val="28"/>
        </w:rPr>
        <w:t>). Содержание хозяйственной операции, вытекающее из названия документа.</w:t>
      </w:r>
    </w:p>
    <w:p w:rsidR="00046468" w:rsidRDefault="00046468">
      <w:pPr>
        <w:spacing w:line="360" w:lineRule="auto"/>
        <w:ind w:firstLine="709"/>
        <w:jc w:val="both"/>
        <w:rPr>
          <w:sz w:val="28"/>
          <w:szCs w:val="28"/>
        </w:rPr>
      </w:pPr>
      <w:r>
        <w:rPr>
          <w:sz w:val="28"/>
          <w:szCs w:val="28"/>
        </w:rPr>
        <w:t>). Наименование должностей лиц, ответственных за совершение хозяйственной операции и правильность ее оформления. Как правило, конкретный работник организации совершает тот или иной вид хозяйственных операций на основании установленной должностной инструкции и указания должности лица, совершившего операцию, служит для контроля над правомерностью совершения операции.</w:t>
      </w:r>
    </w:p>
    <w:p w:rsidR="00046468" w:rsidRDefault="00046468">
      <w:pPr>
        <w:spacing w:line="360" w:lineRule="auto"/>
        <w:ind w:firstLine="709"/>
        <w:jc w:val="both"/>
        <w:rPr>
          <w:sz w:val="28"/>
          <w:szCs w:val="28"/>
        </w:rPr>
      </w:pPr>
      <w:r>
        <w:rPr>
          <w:sz w:val="28"/>
          <w:szCs w:val="28"/>
        </w:rPr>
        <w:t>). Личные подписи указанных лиц и их расшифровки (включая случаи создания документов с применением средств вычислительной техники). Перечень лиц, имеющих право подписи первичных учетных документов, утверждает руководитель организации по согласованию с главным бухгалтером.</w:t>
      </w:r>
    </w:p>
    <w:p w:rsidR="00046468" w:rsidRDefault="00046468">
      <w:pPr>
        <w:spacing w:line="360" w:lineRule="auto"/>
        <w:ind w:firstLine="709"/>
        <w:jc w:val="both"/>
        <w:rPr>
          <w:sz w:val="28"/>
          <w:szCs w:val="28"/>
        </w:rPr>
      </w:pPr>
      <w:r>
        <w:rPr>
          <w:sz w:val="28"/>
          <w:szCs w:val="28"/>
        </w:rPr>
        <w:t xml:space="preserve">Помимо обязательных реквизитов в документ могут быть введены дополнительные реквизиты, не являющиеся обязательными, такие как номер </w:t>
      </w:r>
      <w:r>
        <w:rPr>
          <w:sz w:val="28"/>
          <w:szCs w:val="28"/>
        </w:rPr>
        <w:lastRenderedPageBreak/>
        <w:t>документа, адрес организации, основание совершения хозяйственной операции и другие. Самостоятельно созданные документы должны достоверно описывать хозяйственные операции, обеспечивать пользователей необходимой и достоверной информацией, должны быть удобны для обработки и хранения и не должны дублировать другие первичные документы.</w:t>
      </w:r>
    </w:p>
    <w:p w:rsidR="00046468" w:rsidRDefault="00046468">
      <w:pPr>
        <w:spacing w:line="360" w:lineRule="auto"/>
        <w:ind w:firstLine="709"/>
        <w:jc w:val="both"/>
        <w:rPr>
          <w:sz w:val="28"/>
          <w:szCs w:val="28"/>
        </w:rPr>
      </w:pPr>
      <w:r>
        <w:rPr>
          <w:sz w:val="28"/>
          <w:szCs w:val="28"/>
        </w:rPr>
        <w:t>Руководителем организации, по согласованию с главным бухгалтером, должен быть утвержден перечень лиц, имеющих право подписи первичных учетных документов, при этом 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на то лицами [7].</w:t>
      </w:r>
    </w:p>
    <w:p w:rsidR="00046468" w:rsidRDefault="00046468">
      <w:pPr>
        <w:spacing w:line="360" w:lineRule="auto"/>
        <w:ind w:firstLine="709"/>
        <w:jc w:val="both"/>
        <w:rPr>
          <w:sz w:val="28"/>
          <w:szCs w:val="28"/>
        </w:rPr>
      </w:pPr>
      <w:r>
        <w:rPr>
          <w:sz w:val="28"/>
          <w:szCs w:val="28"/>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 Без подписи главного бухгалтера или уполномоченного им лица денежные и расчетные документы, финансовые и кредитные обязательства считаются недействительными и не должны приниматься к исполнению.</w:t>
      </w:r>
    </w:p>
    <w:p w:rsidR="00046468" w:rsidRDefault="00046468">
      <w:pPr>
        <w:spacing w:line="360" w:lineRule="auto"/>
        <w:ind w:firstLine="709"/>
        <w:jc w:val="both"/>
        <w:rPr>
          <w:sz w:val="28"/>
          <w:szCs w:val="28"/>
        </w:rPr>
      </w:pPr>
      <w:r>
        <w:rPr>
          <w:sz w:val="28"/>
          <w:szCs w:val="28"/>
        </w:rPr>
        <w:t>Первичные учетные документы должны составляться в момент совершения хозяйственной операции. Если же составить документ сразу невозможно, его следует составить непосредственно после завершения хозяйственной операции [17, 33].</w:t>
      </w:r>
    </w:p>
    <w:p w:rsidR="00046468" w:rsidRDefault="00046468">
      <w:pPr>
        <w:spacing w:line="360" w:lineRule="auto"/>
        <w:ind w:firstLine="709"/>
        <w:jc w:val="both"/>
        <w:rPr>
          <w:sz w:val="28"/>
          <w:szCs w:val="28"/>
        </w:rPr>
      </w:pPr>
      <w:r>
        <w:rPr>
          <w:sz w:val="28"/>
          <w:szCs w:val="28"/>
        </w:rPr>
        <w:t>Для учёта операций по поступлению, внутреннему перемещению и выбытию основных средств применяются следующие формы первичной учётной документации [34]:</w:t>
      </w:r>
    </w:p>
    <w:p w:rsidR="00046468" w:rsidRDefault="00046468">
      <w:pPr>
        <w:spacing w:line="360" w:lineRule="auto"/>
        <w:ind w:firstLine="709"/>
        <w:jc w:val="both"/>
        <w:rPr>
          <w:sz w:val="28"/>
          <w:szCs w:val="28"/>
        </w:rPr>
      </w:pPr>
      <w:r>
        <w:rPr>
          <w:sz w:val="28"/>
          <w:szCs w:val="28"/>
        </w:rPr>
        <w:t>. Форма № 0306001 «Акт о приёме-передаче объекта основных средств (кроме зданий, сооружений)». Не используется в части объектов движимого имущества стоимостью до 3000 рублей включительно и библиотечного фонда.</w:t>
      </w:r>
    </w:p>
    <w:p w:rsidR="00046468" w:rsidRDefault="00046468">
      <w:pPr>
        <w:spacing w:line="360" w:lineRule="auto"/>
        <w:ind w:firstLine="709"/>
        <w:jc w:val="both"/>
        <w:rPr>
          <w:sz w:val="28"/>
          <w:szCs w:val="28"/>
        </w:rPr>
      </w:pPr>
      <w:r>
        <w:rPr>
          <w:sz w:val="28"/>
          <w:szCs w:val="28"/>
        </w:rPr>
        <w:lastRenderedPageBreak/>
        <w:t>. Форма № 0306030 «Акт о приёме-передаче здания (сооружения)».</w:t>
      </w:r>
    </w:p>
    <w:p w:rsidR="00046468" w:rsidRDefault="00046468">
      <w:pPr>
        <w:spacing w:line="360" w:lineRule="auto"/>
        <w:ind w:firstLine="709"/>
        <w:jc w:val="both"/>
        <w:rPr>
          <w:sz w:val="28"/>
          <w:szCs w:val="28"/>
        </w:rPr>
      </w:pPr>
      <w:r>
        <w:rPr>
          <w:sz w:val="28"/>
          <w:szCs w:val="28"/>
        </w:rPr>
        <w:t>. Форма № 0306031 «Акт о приёме-передаче группы объектов основных средств (кроме зданий, сооружений)».</w:t>
      </w:r>
    </w:p>
    <w:p w:rsidR="00046468" w:rsidRDefault="00046468">
      <w:pPr>
        <w:spacing w:line="360" w:lineRule="auto"/>
        <w:ind w:firstLine="709"/>
        <w:jc w:val="both"/>
        <w:rPr>
          <w:sz w:val="28"/>
          <w:szCs w:val="28"/>
        </w:rPr>
      </w:pPr>
      <w:r>
        <w:rPr>
          <w:sz w:val="28"/>
          <w:szCs w:val="28"/>
        </w:rPr>
        <w:t>. Форма № 0306032 «Накладная на внутренние перемещения объектов основных средств».</w:t>
      </w:r>
    </w:p>
    <w:p w:rsidR="00046468" w:rsidRDefault="00046468">
      <w:pPr>
        <w:spacing w:line="360" w:lineRule="auto"/>
        <w:ind w:firstLine="709"/>
        <w:jc w:val="both"/>
        <w:rPr>
          <w:sz w:val="28"/>
          <w:szCs w:val="28"/>
        </w:rPr>
      </w:pPr>
      <w:r>
        <w:rPr>
          <w:sz w:val="28"/>
          <w:szCs w:val="28"/>
        </w:rPr>
        <w:t>. Форма № 0306002 «Акт о приёме-сдаче отремонтированных, реконструированных, модернизированных объектов основных средств».</w:t>
      </w:r>
    </w:p>
    <w:p w:rsidR="00046468" w:rsidRDefault="00046468">
      <w:pPr>
        <w:spacing w:line="360" w:lineRule="auto"/>
        <w:ind w:firstLine="709"/>
        <w:jc w:val="both"/>
        <w:rPr>
          <w:sz w:val="28"/>
          <w:szCs w:val="28"/>
        </w:rPr>
      </w:pPr>
      <w:r>
        <w:rPr>
          <w:sz w:val="28"/>
          <w:szCs w:val="28"/>
        </w:rPr>
        <w:t>. Форма № 0315006 «Требование-накладная». Оформляется при выдаче в эксплуатацию основных средств стоимостью более 3000 рублей за единицу, а также библиотечного фонда. Также используется при принятии к бухгалтерскому учёту основных средств в результате перевода готовой продукции в целях её использования для нужд учреждения.</w:t>
      </w:r>
    </w:p>
    <w:p w:rsidR="00046468" w:rsidRDefault="00046468">
      <w:pPr>
        <w:spacing w:line="360" w:lineRule="auto"/>
        <w:ind w:firstLine="709"/>
        <w:jc w:val="both"/>
        <w:rPr>
          <w:sz w:val="28"/>
          <w:szCs w:val="28"/>
        </w:rPr>
      </w:pPr>
      <w:r>
        <w:rPr>
          <w:sz w:val="28"/>
          <w:szCs w:val="28"/>
        </w:rPr>
        <w:t>. Форма № 0504210 «Ведомость выдачи материальных ценностей на нужды учреждения». Применяется при выдаче основных средств при эксплуатации стоимостью до 3000 рублей за единицу включительно.</w:t>
      </w:r>
    </w:p>
    <w:p w:rsidR="00046468" w:rsidRDefault="00046468">
      <w:pPr>
        <w:spacing w:line="360" w:lineRule="auto"/>
        <w:ind w:firstLine="709"/>
        <w:jc w:val="both"/>
        <w:rPr>
          <w:sz w:val="28"/>
          <w:szCs w:val="28"/>
        </w:rPr>
      </w:pPr>
      <w:r>
        <w:rPr>
          <w:sz w:val="28"/>
          <w:szCs w:val="28"/>
        </w:rPr>
        <w:t>. Форма № 0306003 «Акт о списании объекта основных средств» (кроме акта транспортных средств).</w:t>
      </w:r>
    </w:p>
    <w:p w:rsidR="00046468" w:rsidRDefault="00046468">
      <w:pPr>
        <w:spacing w:line="360" w:lineRule="auto"/>
        <w:ind w:firstLine="709"/>
        <w:jc w:val="both"/>
        <w:rPr>
          <w:sz w:val="28"/>
          <w:szCs w:val="28"/>
        </w:rPr>
      </w:pPr>
      <w:r>
        <w:rPr>
          <w:sz w:val="28"/>
          <w:szCs w:val="28"/>
        </w:rPr>
        <w:t>. Форма № 0306004 «Акт о списании автотранспортных средств».</w:t>
      </w:r>
    </w:p>
    <w:p w:rsidR="00046468" w:rsidRDefault="00046468">
      <w:pPr>
        <w:spacing w:line="360" w:lineRule="auto"/>
        <w:ind w:firstLine="709"/>
        <w:jc w:val="both"/>
        <w:rPr>
          <w:sz w:val="28"/>
          <w:szCs w:val="28"/>
        </w:rPr>
      </w:pPr>
      <w:r>
        <w:rPr>
          <w:sz w:val="28"/>
          <w:szCs w:val="28"/>
        </w:rPr>
        <w:t>. Форма № 0306033 «Акт о списании группы объектов основных средств» (кроме акта транспортных средств).</w:t>
      </w:r>
    </w:p>
    <w:p w:rsidR="00046468" w:rsidRDefault="00046468">
      <w:pPr>
        <w:spacing w:line="360" w:lineRule="auto"/>
        <w:ind w:firstLine="709"/>
        <w:jc w:val="both"/>
        <w:rPr>
          <w:sz w:val="28"/>
          <w:szCs w:val="28"/>
        </w:rPr>
      </w:pPr>
      <w:r>
        <w:rPr>
          <w:sz w:val="28"/>
          <w:szCs w:val="28"/>
        </w:rPr>
        <w:t>. Форма № 0504143 «Акт о списании мягкого и хозяйственного инвентаря».</w:t>
      </w:r>
    </w:p>
    <w:p w:rsidR="00046468" w:rsidRDefault="00046468">
      <w:pPr>
        <w:spacing w:line="360" w:lineRule="auto"/>
        <w:ind w:firstLine="709"/>
        <w:jc w:val="both"/>
        <w:rPr>
          <w:sz w:val="28"/>
          <w:szCs w:val="28"/>
        </w:rPr>
      </w:pPr>
      <w:r>
        <w:rPr>
          <w:sz w:val="28"/>
          <w:szCs w:val="28"/>
        </w:rPr>
        <w:t>. Форма № 0504144 «Акт о списании исключённых объектов библиотечного фонда».</w:t>
      </w:r>
    </w:p>
    <w:p w:rsidR="00046468" w:rsidRDefault="00046468">
      <w:pPr>
        <w:spacing w:line="360" w:lineRule="auto"/>
        <w:ind w:firstLine="709"/>
        <w:jc w:val="both"/>
        <w:rPr>
          <w:sz w:val="28"/>
          <w:szCs w:val="28"/>
        </w:rPr>
      </w:pPr>
      <w:r>
        <w:rPr>
          <w:sz w:val="28"/>
          <w:szCs w:val="28"/>
        </w:rPr>
        <w:t>Разборка и демонтаж основных средств до утверждения соответствующих актов не допускается.</w:t>
      </w:r>
    </w:p>
    <w:p w:rsidR="00046468" w:rsidRDefault="00046468">
      <w:pPr>
        <w:spacing w:line="360" w:lineRule="auto"/>
        <w:ind w:firstLine="709"/>
        <w:jc w:val="both"/>
        <w:rPr>
          <w:sz w:val="28"/>
          <w:szCs w:val="28"/>
        </w:rPr>
      </w:pPr>
      <w:r>
        <w:rPr>
          <w:sz w:val="28"/>
          <w:szCs w:val="28"/>
        </w:rPr>
        <w:t xml:space="preserve">. Форма № 0504031, 0504032 «Инвентарная карточка». Инвентарная карточка формы № 0504031 открывается на отдельный инвентарный объект </w:t>
      </w:r>
      <w:r>
        <w:rPr>
          <w:sz w:val="28"/>
          <w:szCs w:val="28"/>
        </w:rPr>
        <w:lastRenderedPageBreak/>
        <w:t>основных средств, а № 0504032 открывается на группу основных средств.</w:t>
      </w:r>
    </w:p>
    <w:p w:rsidR="00046468" w:rsidRDefault="00046468">
      <w:pPr>
        <w:spacing w:line="360" w:lineRule="auto"/>
        <w:ind w:firstLine="709"/>
        <w:jc w:val="both"/>
        <w:rPr>
          <w:sz w:val="28"/>
          <w:szCs w:val="28"/>
        </w:rPr>
      </w:pPr>
      <w:r>
        <w:rPr>
          <w:sz w:val="28"/>
          <w:szCs w:val="28"/>
        </w:rPr>
        <w:t>Инвентарные карточки регистрируются в описи инвентарных карточек по учёту основных средств. Материально-ответственные лица ведут Инвентарные списки основных средств, кроме библиотечного фонда.</w:t>
      </w:r>
    </w:p>
    <w:p w:rsidR="00046468" w:rsidRDefault="00046468">
      <w:pPr>
        <w:spacing w:line="360" w:lineRule="auto"/>
        <w:ind w:firstLine="709"/>
        <w:jc w:val="both"/>
        <w:rPr>
          <w:sz w:val="28"/>
          <w:szCs w:val="28"/>
        </w:rPr>
      </w:pPr>
      <w:r>
        <w:rPr>
          <w:sz w:val="28"/>
          <w:szCs w:val="28"/>
        </w:rPr>
        <w:t>Регистром синтетического учёта основных средств является журнал № 7 «Журнал операций по выбытию и перемещению нефинансовых активов». Кроме того, для контроля за соответствием учётных данных по объектам основных средств у материально-ответственных лиц и данных по аналитическим счетам счёта 010100000 «Основные средства» применяется оборотная ведомость по нефинансовым активам.</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.4 Методика бухгалтерского учета основных средств в бюджетных учреждениях</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Основные средства могут поступить в бюджетное учреждение из следующих источников: приобретение за плату; безвозмездное поступление основных средств; строительство новых объектов основных средств.</w:t>
      </w:r>
    </w:p>
    <w:p w:rsidR="00046468" w:rsidRDefault="00046468">
      <w:pPr>
        <w:spacing w:line="360" w:lineRule="auto"/>
        <w:ind w:firstLine="709"/>
        <w:jc w:val="both"/>
        <w:rPr>
          <w:sz w:val="28"/>
          <w:szCs w:val="28"/>
        </w:rPr>
      </w:pPr>
      <w:r>
        <w:rPr>
          <w:sz w:val="28"/>
          <w:szCs w:val="28"/>
        </w:rPr>
        <w:t>Поступление основных средств в бюджетное учреждение отражается в учёте с использованием счёта 010600000 «Вложения в нефинансовые активы». Счёт активный. К нему открывается большая аналитическая группа счетов. Аналитический учёт ведётся в многографной карточке формы № 0504054 «Многографная карточка» в разрезе затрат по каждому приобретаемому и строящемуся объекту [7, 14].</w:t>
      </w:r>
    </w:p>
    <w:p w:rsidR="00046468" w:rsidRDefault="00046468">
      <w:pPr>
        <w:spacing w:line="360" w:lineRule="auto"/>
        <w:ind w:firstLine="709"/>
        <w:jc w:val="both"/>
        <w:rPr>
          <w:sz w:val="28"/>
          <w:szCs w:val="28"/>
        </w:rPr>
      </w:pPr>
      <w:r>
        <w:rPr>
          <w:sz w:val="28"/>
          <w:szCs w:val="28"/>
        </w:rPr>
        <w:t>К аналитическим счетам 010611000, 010621000, 010631006, 010641000 применяются коды КОСГУ: 310 - увеличение вложений в нефинансовые активы; 410 - уменьшение вложений в нефинансовые активы.</w:t>
      </w:r>
    </w:p>
    <w:p w:rsidR="00046468" w:rsidRDefault="00046468">
      <w:pPr>
        <w:spacing w:line="360" w:lineRule="auto"/>
        <w:ind w:firstLine="709"/>
        <w:jc w:val="both"/>
        <w:rPr>
          <w:sz w:val="28"/>
          <w:szCs w:val="28"/>
        </w:rPr>
      </w:pPr>
      <w:r>
        <w:rPr>
          <w:sz w:val="28"/>
          <w:szCs w:val="28"/>
        </w:rPr>
        <w:t xml:space="preserve">Представим в таблице 1.2 типовые примеры корреспонденций по учёту </w:t>
      </w:r>
      <w:r>
        <w:rPr>
          <w:sz w:val="28"/>
          <w:szCs w:val="28"/>
        </w:rPr>
        <w:lastRenderedPageBreak/>
        <w:t>поступления основных средств в бюджетном учреждении.</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1.2 - Примеры хозяйственных операций по учету поступления основных средств и отражение их на счетах бухгалтерского учетабюджетного учреждения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
        <w:gridCol w:w="2266"/>
        <w:gridCol w:w="2977"/>
        <w:gridCol w:w="3260"/>
      </w:tblGrid>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Хозяйственная операция</w:t>
            </w:r>
          </w:p>
        </w:tc>
        <w:tc>
          <w:tcPr>
            <w:tcW w:w="6237"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Корреспонденция</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Дебет</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Кредит</w:t>
            </w:r>
          </w:p>
        </w:tc>
      </w:tr>
      <w:tr w:rsidR="00046468">
        <w:tc>
          <w:tcPr>
            <w:tcW w:w="9072" w:type="dxa"/>
            <w:gridSpan w:val="4"/>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Приобретение объектов основных средств за плату</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Приобретено здание (в т.ч. НДС)</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010611310 «Увеличение вложений в основные средства - недвижимое имущество учреждения»</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030231730 «Увеличение кредиторской задолженности по приобретению основных средств»</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2.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Отражена сумма НДС по приобретенным основным средствам</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021001560 «Увеличение дебиторской задолженности по НДС по приобретенным материальным ценностям, работам, услугам»</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030231730 «Увеличение кредиторской задолженности по приобретению основных средств»</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3.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Предварительно поставщику был перечислен аванс в размере 50% от суммы</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020631560 «Увеличение дебиторской задолженности по авансам по приобретению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020111610 «Выбытие денежных средств учреждения с лицевых счетов в органе казначейства», 020121610 «Выбытие денежных средств учреждения с лицевых счетов в кредитной организации»</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4.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Зачтён ранее перечисленный аванс поставщику</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030231830 «Уменьшение кредиторской задолженности по приобретению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020631660 «Уменьшение дебиторской задолженности по авансам по приобретению основных средств»</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5.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Отражены доп. затраты по приобретению ОС</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010611310 «Увеличение вложений в основные средства - недвижимое имущество учреждения»</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030226730 «Увеличение кредиторской задолженности по прочим работам, услугам»</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6.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Объект принят к бухгалтерскому учёту по первоначальной стоимости</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010112310 «Увеличение стоимости нежилых помещений - недвижимого имущества учреждения»</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010611410 «Уменьшение вложений в основные средства - недвижимое имущество учреждения»</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7.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Перечислены денежные средства поставщику в окончательный расчёт</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030231830 «Уменьшение кредиторской задолженности по приобретению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020111610‚ 020121610</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8.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Принят НДС к вычету</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030304830 «Уменьшение кредиторской задолженности по НДС»</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021001660 «Уменьшение дебиторской задолженности по НДС по приобретенным материальным ценностям, работам, </w:t>
            </w:r>
            <w:r>
              <w:rPr>
                <w:sz w:val="20"/>
                <w:szCs w:val="20"/>
              </w:rPr>
              <w:lastRenderedPageBreak/>
              <w:t>услугам»</w:t>
            </w:r>
          </w:p>
        </w:tc>
      </w:tr>
      <w:tr w:rsidR="00046468">
        <w:tc>
          <w:tcPr>
            <w:tcW w:w="9072" w:type="dxa"/>
            <w:gridSpan w:val="4"/>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lastRenderedPageBreak/>
              <w:t>Безвозмездное получение основных средств от бюджетных учреждений разных уровней бюджетов</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9.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Федеральным ВУЗом в школу передано оборудование</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010631310 «Увеличение вложений в ОС - иное движимое имущество учреждения» 010134310 «Увеличение стоимости машин и оборудования - иного движимого имущества учреждения»</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040110151 «Доходы от поступлений от других бюджетов бюджетной системы РФ» 010631410 «Уменьшение вложений в ОС - иное движимое имущество учреждения»</w:t>
            </w:r>
          </w:p>
        </w:tc>
      </w:tr>
      <w:tr w:rsidR="00046468">
        <w:tc>
          <w:tcPr>
            <w:tcW w:w="56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10. </w:t>
            </w:r>
          </w:p>
        </w:tc>
        <w:tc>
          <w:tcPr>
            <w:tcW w:w="226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Начислена амортизация по безвозмездно полученному объекту основных средств</w:t>
            </w:r>
          </w:p>
        </w:tc>
        <w:tc>
          <w:tcPr>
            <w:tcW w:w="297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040110151 «Доходы от поступлений от других бюджетов бюджетной системы РФ»</w:t>
            </w:r>
          </w:p>
        </w:tc>
        <w:tc>
          <w:tcPr>
            <w:tcW w:w="3260"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010434410 «Уменьшение за счет амортизации стоимости машин и оборудования- иного движимого имущества учреждения»</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В процессе эксплуатации основные средства могут подвергаться ремонту, а также реконструкции и модернизации.</w:t>
      </w:r>
    </w:p>
    <w:p w:rsidR="00046468" w:rsidRDefault="00046468">
      <w:pPr>
        <w:spacing w:line="360" w:lineRule="auto"/>
        <w:ind w:firstLine="709"/>
        <w:jc w:val="both"/>
        <w:rPr>
          <w:sz w:val="28"/>
          <w:szCs w:val="28"/>
        </w:rPr>
      </w:pPr>
      <w:r>
        <w:rPr>
          <w:sz w:val="28"/>
          <w:szCs w:val="28"/>
        </w:rPr>
        <w:t>Расходы по текущему и капитальному ремонту основных средств не увеличивают их стоимость и на счёте 010600000 «Вложения в нефинансовые активы» не отражаются. Для учёта расходов по ремонту основных средств используется счёт 040120225 «Расходы на работы и услуги по содержанию имущества» (активный). Таким образом, сумма затрат по текущему и капитальному ремонту основных средств отражается в бухгалтерском учёте учреждения записью [</w:t>
      </w:r>
      <w:r>
        <w:rPr>
          <w:sz w:val="28"/>
          <w:szCs w:val="28"/>
          <w:lang w:val="en-US"/>
        </w:rPr>
        <w:t>7, 34</w:t>
      </w:r>
      <w:r>
        <w:rPr>
          <w:sz w:val="28"/>
          <w:szCs w:val="28"/>
        </w:rPr>
        <w:t>]:</w:t>
      </w:r>
    </w:p>
    <w:p w:rsidR="00046468" w:rsidRDefault="00046468">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8"/>
        <w:gridCol w:w="2653"/>
        <w:gridCol w:w="4107"/>
      </w:tblGrid>
      <w:tr w:rsidR="00046468">
        <w:tc>
          <w:tcPr>
            <w:tcW w:w="231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 выполнении ремонтных работ подрядным способом</w:t>
            </w:r>
          </w:p>
        </w:tc>
        <w:tc>
          <w:tcPr>
            <w:tcW w:w="265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040120225 «Расходы на работы и услуги по содержанию имущества»</w:t>
            </w:r>
          </w:p>
        </w:tc>
        <w:tc>
          <w:tcPr>
            <w:tcW w:w="410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030225730 «Увеличение кредиторской задолженности по работам, услугам по содержанию имущества»</w:t>
            </w:r>
          </w:p>
        </w:tc>
      </w:tr>
      <w:tr w:rsidR="00046468">
        <w:tc>
          <w:tcPr>
            <w:tcW w:w="231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 выполнении ремонтных работ хозяйственным способом</w:t>
            </w:r>
          </w:p>
        </w:tc>
        <w:tc>
          <w:tcPr>
            <w:tcW w:w="265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040120225 «Расходы на работы и услуги по содержанию имущества»</w:t>
            </w:r>
          </w:p>
        </w:tc>
        <w:tc>
          <w:tcPr>
            <w:tcW w:w="410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010536440 «Уменьшение стоимости прочих материальных запасов - иного движимого имущества учреждения», 030211730, 030306730 и т.д.</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Расходы на реконструкцию и модернизацию основных средств увеличивают их стоимость и учитываются на счёте 010600000 «Вложения во внеоборотные активы». На стоимость работ по реконструкции и модернизации </w:t>
      </w:r>
      <w:r>
        <w:rPr>
          <w:sz w:val="28"/>
          <w:szCs w:val="28"/>
        </w:rPr>
        <w:lastRenderedPageBreak/>
        <w:t>основных средств оформляется запись:</w:t>
      </w:r>
    </w:p>
    <w:p w:rsidR="00046468" w:rsidRDefault="00046468">
      <w:pPr>
        <w:spacing w:line="360" w:lineRule="auto"/>
        <w:ind w:firstLine="709"/>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4"/>
        <w:gridCol w:w="1704"/>
        <w:gridCol w:w="2633"/>
      </w:tblGrid>
      <w:tr w:rsidR="00046468">
        <w:tc>
          <w:tcPr>
            <w:tcW w:w="45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 выполнении работ по реконструкции и модернизации подрядным способом</w:t>
            </w:r>
          </w:p>
        </w:tc>
        <w:tc>
          <w:tcPr>
            <w:tcW w:w="170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010600310</w:t>
            </w:r>
          </w:p>
        </w:tc>
        <w:tc>
          <w:tcPr>
            <w:tcW w:w="263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030231730, Кт 030226730</w:t>
            </w:r>
          </w:p>
        </w:tc>
      </w:tr>
      <w:tr w:rsidR="00046468">
        <w:tc>
          <w:tcPr>
            <w:tcW w:w="45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 выполнении работ по реконструкции и модернизации хозяйственным способом</w:t>
            </w:r>
          </w:p>
        </w:tc>
        <w:tc>
          <w:tcPr>
            <w:tcW w:w="170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010600310</w:t>
            </w:r>
          </w:p>
        </w:tc>
        <w:tc>
          <w:tcPr>
            <w:tcW w:w="263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010536440, 030211730, 030306730 и т.д.</w:t>
            </w:r>
          </w:p>
        </w:tc>
      </w:tr>
      <w:tr w:rsidR="00046468">
        <w:tc>
          <w:tcPr>
            <w:tcW w:w="45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По окончании работ на окончательную стоимость работ увеличивается стоимость ОС (в результате формируется восстановительная стоимость ОС)</w:t>
            </w:r>
          </w:p>
        </w:tc>
        <w:tc>
          <w:tcPr>
            <w:tcW w:w="170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010100310</w:t>
            </w:r>
          </w:p>
        </w:tc>
        <w:tc>
          <w:tcPr>
            <w:tcW w:w="263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010600410</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При переводе реконструированных и модернизированных объектов в состав основных средств оформляется акт формы №0306002 «Акт о приёме-сдаче отремонтированных, реконструированных, модернизированных объектов основных средств».</w:t>
      </w:r>
    </w:p>
    <w:p w:rsidR="00046468" w:rsidRDefault="00046468">
      <w:pPr>
        <w:spacing w:line="360" w:lineRule="auto"/>
        <w:ind w:firstLine="709"/>
        <w:jc w:val="both"/>
        <w:rPr>
          <w:sz w:val="28"/>
          <w:szCs w:val="28"/>
        </w:rPr>
      </w:pPr>
      <w:r>
        <w:rPr>
          <w:sz w:val="28"/>
          <w:szCs w:val="28"/>
        </w:rPr>
        <w:t>Стоимость основных средств бюджетных учреждений погашается путём начисления амортизации. Амортизация может начисляться только линейным способом исходя из первоначальной стоимости основных средств и нормы амортизации, установленной исходя из срока полезного использования. Амортизация начисляется ежемесячно в размере 1/12 годовой нормы амортизации в течение срока полезного использования. Срок полезного использования устанавливается при принятии объекта к бухгалтерскому учёту, при этом нужно руководствоваться постановлением [35].</w:t>
      </w:r>
    </w:p>
    <w:p w:rsidR="00046468" w:rsidRDefault="00046468">
      <w:pPr>
        <w:spacing w:line="360" w:lineRule="auto"/>
        <w:ind w:firstLine="709"/>
        <w:jc w:val="both"/>
        <w:rPr>
          <w:sz w:val="28"/>
          <w:szCs w:val="28"/>
        </w:rPr>
      </w:pPr>
      <w:r>
        <w:rPr>
          <w:sz w:val="28"/>
          <w:szCs w:val="28"/>
        </w:rPr>
        <w:t>Амортизация начинает начисляться с 1 числа месяца, следующего за месяцем принятия объекта к бухгалтерскому учёту. Амортизация прекращает начисляться с 1 числа месяца, следующего за месяцем выбытия объекта или окончания срока полезного использования [36].</w:t>
      </w:r>
    </w:p>
    <w:p w:rsidR="00046468" w:rsidRDefault="00046468">
      <w:pPr>
        <w:spacing w:line="360" w:lineRule="auto"/>
        <w:ind w:firstLine="709"/>
        <w:jc w:val="both"/>
        <w:rPr>
          <w:sz w:val="28"/>
          <w:szCs w:val="28"/>
        </w:rPr>
      </w:pPr>
      <w:r>
        <w:rPr>
          <w:sz w:val="28"/>
          <w:szCs w:val="28"/>
        </w:rPr>
        <w:t>В бюджетных учреждениях амортизация начисляется по следующим правилам:</w:t>
      </w:r>
    </w:p>
    <w:p w:rsidR="00046468" w:rsidRDefault="00046468">
      <w:pPr>
        <w:spacing w:line="360" w:lineRule="auto"/>
        <w:ind w:firstLine="709"/>
        <w:jc w:val="both"/>
        <w:rPr>
          <w:sz w:val="28"/>
          <w:szCs w:val="28"/>
        </w:rPr>
      </w:pPr>
      <w:r>
        <w:rPr>
          <w:sz w:val="28"/>
          <w:szCs w:val="28"/>
        </w:rPr>
        <w:t xml:space="preserve">). На объекты основных средств стоимостью до 3000 рублей включительно (кроме объектов недвижимости и библиотечного фонда) амортизация не </w:t>
      </w:r>
      <w:r>
        <w:rPr>
          <w:sz w:val="28"/>
          <w:szCs w:val="28"/>
        </w:rPr>
        <w:lastRenderedPageBreak/>
        <w:t>начисляется. Эти объекты при выдаче их в эксплуатацию списываются в размере 100% их стоимости, при этом оформляется запись:</w:t>
      </w:r>
    </w:p>
    <w:p w:rsidR="00046468" w:rsidRDefault="00046468">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7"/>
        <w:gridCol w:w="1455"/>
      </w:tblGrid>
      <w:tr w:rsidR="00046468">
        <w:trPr>
          <w:jc w:val="center"/>
        </w:trPr>
        <w:tc>
          <w:tcPr>
            <w:tcW w:w="786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040120271 «Расходы на амортизацию основных средств и нематериальных активов»</w:t>
            </w:r>
          </w:p>
        </w:tc>
        <w:tc>
          <w:tcPr>
            <w:tcW w:w="145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010400410</w:t>
            </w:r>
          </w:p>
        </w:tc>
      </w:tr>
      <w:tr w:rsidR="00046468">
        <w:trPr>
          <w:jc w:val="center"/>
        </w:trPr>
        <w:tc>
          <w:tcPr>
            <w:tcW w:w="786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010900000 «Затраты на изготовление готовой продукции, выполнение работ‚ услуг».</w:t>
            </w:r>
          </w:p>
        </w:tc>
        <w:tc>
          <w:tcPr>
            <w:tcW w:w="145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010400410</w:t>
            </w:r>
          </w:p>
        </w:tc>
      </w:tr>
    </w:tbl>
    <w:p w:rsidR="00046468" w:rsidRDefault="00046468">
      <w:pPr>
        <w:spacing w:line="360" w:lineRule="auto"/>
        <w:ind w:firstLine="709"/>
        <w:jc w:val="both"/>
        <w:rPr>
          <w:sz w:val="28"/>
          <w:szCs w:val="28"/>
        </w:rPr>
      </w:pPr>
      <w:r>
        <w:rPr>
          <w:sz w:val="28"/>
          <w:szCs w:val="28"/>
        </w:rPr>
        <w:br w:type="page"/>
      </w:r>
    </w:p>
    <w:p w:rsidR="00046468" w:rsidRDefault="00046468">
      <w:pPr>
        <w:spacing w:line="360" w:lineRule="auto"/>
        <w:ind w:firstLine="709"/>
        <w:jc w:val="both"/>
        <w:rPr>
          <w:sz w:val="28"/>
          <w:szCs w:val="28"/>
        </w:rPr>
      </w:pPr>
      <w:r>
        <w:rPr>
          <w:sz w:val="28"/>
          <w:szCs w:val="28"/>
        </w:rPr>
        <w:lastRenderedPageBreak/>
        <w:t>Одновременно стоимость указанных основных средств принимается на забалансовый учёт по счёту 21 «ОС стоимостью до 3000 рублей включительно в эксплуатации».</w:t>
      </w:r>
    </w:p>
    <w:p w:rsidR="00046468" w:rsidRDefault="00046468">
      <w:pPr>
        <w:spacing w:line="360" w:lineRule="auto"/>
        <w:ind w:firstLine="709"/>
        <w:jc w:val="both"/>
        <w:rPr>
          <w:sz w:val="28"/>
          <w:szCs w:val="28"/>
        </w:rPr>
      </w:pPr>
      <w:r>
        <w:rPr>
          <w:sz w:val="28"/>
          <w:szCs w:val="28"/>
        </w:rPr>
        <w:t>). На объекты основных средств, стоимостью свыше 3000 рублей до 40 000 рублей включительно, амортизация начисляется в размере 100% стоимости при вводе в эксплуатацию.</w:t>
      </w:r>
    </w:p>
    <w:p w:rsidR="00046468" w:rsidRDefault="00046468">
      <w:pPr>
        <w:spacing w:line="360" w:lineRule="auto"/>
        <w:ind w:firstLine="709"/>
        <w:jc w:val="both"/>
        <w:rPr>
          <w:sz w:val="28"/>
          <w:szCs w:val="28"/>
        </w:rPr>
      </w:pPr>
      <w:r>
        <w:rPr>
          <w:sz w:val="28"/>
          <w:szCs w:val="28"/>
        </w:rPr>
        <w:t>). На объекты основных средств, стоимостью свыше 40 000 рублей, амортизация начисляется по установленным нормам в течение срока полезного использования.</w:t>
      </w:r>
    </w:p>
    <w:p w:rsidR="00046468" w:rsidRDefault="00046468">
      <w:pPr>
        <w:spacing w:line="360" w:lineRule="auto"/>
        <w:ind w:firstLine="709"/>
        <w:jc w:val="both"/>
        <w:rPr>
          <w:sz w:val="28"/>
          <w:szCs w:val="28"/>
        </w:rPr>
      </w:pPr>
      <w:r>
        <w:rPr>
          <w:sz w:val="28"/>
          <w:szCs w:val="28"/>
        </w:rPr>
        <w:t>Для учёта амортизации основных средств, применяется пассивный счет 010400000 «Амортизация». К нему открываются четыре группы счетов [7, 17]:</w:t>
      </w:r>
    </w:p>
    <w:p w:rsidR="00046468" w:rsidRDefault="00046468">
      <w:pPr>
        <w:spacing w:line="360" w:lineRule="auto"/>
        <w:ind w:firstLine="709"/>
        <w:jc w:val="both"/>
        <w:rPr>
          <w:sz w:val="28"/>
          <w:szCs w:val="28"/>
        </w:rPr>
      </w:pPr>
      <w:r>
        <w:rPr>
          <w:sz w:val="28"/>
          <w:szCs w:val="28"/>
        </w:rPr>
        <w:t>«Амортизация недвижимого имущества учреждения»</w:t>
      </w:r>
    </w:p>
    <w:p w:rsidR="00046468" w:rsidRDefault="00046468">
      <w:pPr>
        <w:spacing w:line="360" w:lineRule="auto"/>
        <w:ind w:firstLine="709"/>
        <w:jc w:val="both"/>
        <w:rPr>
          <w:sz w:val="28"/>
          <w:szCs w:val="28"/>
        </w:rPr>
      </w:pPr>
      <w:r>
        <w:rPr>
          <w:sz w:val="28"/>
          <w:szCs w:val="28"/>
        </w:rPr>
        <w:t>«Амортизация особо ценного движимого имущества учреждения»</w:t>
      </w:r>
    </w:p>
    <w:p w:rsidR="00046468" w:rsidRDefault="00046468">
      <w:pPr>
        <w:spacing w:line="360" w:lineRule="auto"/>
        <w:ind w:firstLine="709"/>
        <w:jc w:val="both"/>
        <w:rPr>
          <w:sz w:val="28"/>
          <w:szCs w:val="28"/>
        </w:rPr>
      </w:pPr>
      <w:r>
        <w:rPr>
          <w:sz w:val="28"/>
          <w:szCs w:val="28"/>
        </w:rPr>
        <w:t>«Амортизация иного движимого имущества учреждения»</w:t>
      </w:r>
    </w:p>
    <w:p w:rsidR="00046468" w:rsidRDefault="00046468">
      <w:pPr>
        <w:spacing w:line="360" w:lineRule="auto"/>
        <w:ind w:firstLine="709"/>
        <w:jc w:val="both"/>
        <w:rPr>
          <w:sz w:val="28"/>
          <w:szCs w:val="28"/>
        </w:rPr>
      </w:pPr>
      <w:r>
        <w:rPr>
          <w:sz w:val="28"/>
          <w:szCs w:val="28"/>
        </w:rPr>
        <w:t>«Амортизация предметов лизинга»</w:t>
      </w:r>
    </w:p>
    <w:p w:rsidR="00046468" w:rsidRDefault="00046468">
      <w:pPr>
        <w:spacing w:line="360" w:lineRule="auto"/>
        <w:ind w:firstLine="709"/>
        <w:jc w:val="both"/>
        <w:rPr>
          <w:sz w:val="28"/>
          <w:szCs w:val="28"/>
        </w:rPr>
      </w:pPr>
      <w:r>
        <w:rPr>
          <w:sz w:val="28"/>
          <w:szCs w:val="28"/>
        </w:rPr>
        <w:t>К указанным группам счетов открываются аналитические счета в соответствии с классификацией основных средств, начиная с 01 и заканчивая 08 (прочие основные фонды).</w:t>
      </w:r>
    </w:p>
    <w:p w:rsidR="00046468" w:rsidRDefault="00046468">
      <w:pPr>
        <w:spacing w:line="360" w:lineRule="auto"/>
        <w:ind w:firstLine="709"/>
        <w:jc w:val="both"/>
        <w:rPr>
          <w:sz w:val="28"/>
          <w:szCs w:val="28"/>
        </w:rPr>
      </w:pPr>
      <w:r>
        <w:rPr>
          <w:sz w:val="28"/>
          <w:szCs w:val="28"/>
        </w:rPr>
        <w:t>К счёту 010400000 в части амортизации основных средств применяется код КОСГУ 410.</w:t>
      </w:r>
    </w:p>
    <w:p w:rsidR="00046468" w:rsidRDefault="00046468">
      <w:pPr>
        <w:spacing w:line="360" w:lineRule="auto"/>
        <w:ind w:firstLine="709"/>
        <w:jc w:val="both"/>
        <w:rPr>
          <w:sz w:val="28"/>
          <w:szCs w:val="28"/>
        </w:rPr>
      </w:pPr>
      <w:r>
        <w:rPr>
          <w:sz w:val="28"/>
          <w:szCs w:val="28"/>
        </w:rPr>
        <w:t>При начислении амортизации по основным средствам оформляется проводка [36]:</w:t>
      </w:r>
    </w:p>
    <w:p w:rsidR="00046468" w:rsidRDefault="00046468">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046"/>
        <w:gridCol w:w="2126"/>
      </w:tblGrid>
      <w:tr w:rsidR="00046468">
        <w:trPr>
          <w:jc w:val="center"/>
        </w:trPr>
        <w:tc>
          <w:tcPr>
            <w:tcW w:w="401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 безвозмездном получении</w:t>
            </w:r>
          </w:p>
        </w:tc>
        <w:tc>
          <w:tcPr>
            <w:tcW w:w="204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040120271</w:t>
            </w:r>
          </w:p>
        </w:tc>
        <w:tc>
          <w:tcPr>
            <w:tcW w:w="212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010400410</w:t>
            </w:r>
          </w:p>
        </w:tc>
      </w:tr>
      <w:tr w:rsidR="00046468">
        <w:trPr>
          <w:jc w:val="center"/>
        </w:trPr>
        <w:tc>
          <w:tcPr>
            <w:tcW w:w="401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В остальных случаях поступления</w:t>
            </w:r>
          </w:p>
        </w:tc>
        <w:tc>
          <w:tcPr>
            <w:tcW w:w="204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010900271</w:t>
            </w:r>
          </w:p>
        </w:tc>
        <w:tc>
          <w:tcPr>
            <w:tcW w:w="212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 010400410</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Основные средства могут выбывать из бюджетного учреждения по следующим причинам: продажа неиспользуемых основных средств; списание </w:t>
      </w:r>
      <w:r>
        <w:rPr>
          <w:sz w:val="28"/>
          <w:szCs w:val="28"/>
        </w:rPr>
        <w:lastRenderedPageBreak/>
        <w:t>из-за морального или физического износа; списание по причине стихийных бедствий; безвозмездная передача; вследствие недостач‚ выявленных при инвентаризации.</w:t>
      </w:r>
    </w:p>
    <w:p w:rsidR="00046468" w:rsidRDefault="00046468">
      <w:pPr>
        <w:spacing w:line="360" w:lineRule="auto"/>
        <w:ind w:firstLine="709"/>
        <w:jc w:val="both"/>
        <w:rPr>
          <w:sz w:val="28"/>
          <w:szCs w:val="28"/>
        </w:rPr>
      </w:pPr>
      <w:r>
        <w:rPr>
          <w:sz w:val="28"/>
          <w:szCs w:val="28"/>
        </w:rPr>
        <w:t>Операции по продаже основных средств отражаются в бухгалтерском учёте бюджетных учреждений с использованием счёта 040110172 «Доходы от операций с активами». Ряд типовых записей, оформляемых при этом, представлены в таблице 1.3.</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1.3 - Примеры хозяйственных операций по учету выбытия основных средств и отражение их на счетах бухгалтерского учета бюджетного учреждения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21"/>
        <w:gridCol w:w="2549"/>
        <w:gridCol w:w="2834"/>
      </w:tblGrid>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Хозяйственная операция</w:t>
            </w:r>
          </w:p>
        </w:tc>
        <w:tc>
          <w:tcPr>
            <w:tcW w:w="5383"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Корреспонденция</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Кт</w:t>
            </w:r>
          </w:p>
        </w:tc>
      </w:tr>
      <w:tr w:rsidR="00046468">
        <w:tc>
          <w:tcPr>
            <w:tcW w:w="9072" w:type="dxa"/>
            <w:gridSpan w:val="4"/>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Продажа неиспользуемых основных средств</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Отражена выручка от продажи основного средства, включая НДС</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020571560 «Расчёты по доходам от операций с основными средствами»</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 «Доходы от операций с активами»</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2.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Начислен НДС к уплате в бюджет</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 «Доходы от операций с активами»</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030304730 «Увеличение кредиторской задолженности по НДС»</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3.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Списывается сумма начисленной ранее амортизации</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010400410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010100410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4.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Списывается остаточная стоимость продаваемого ОС</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010100410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5.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Отражены расходы, связанные с продажей основного средства</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 «Доходы от операций с активами»</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0302225730 «Увеличение кредиторской задолженности по работам, услугам по содержанию имущества», 030211730, 030306730 - 030310730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6.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Получена оплата от покупателя за основное средство</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020111510, 020121510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020571660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7.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Перечислен НДС</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030304830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020111610, 020121610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8.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Определяется финансовый результат (в конце года)</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 «Доходы от операций с активами»</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040130000 «Финансовый результат прошлых отчетных периодов»</w:t>
            </w:r>
          </w:p>
        </w:tc>
      </w:tr>
      <w:tr w:rsidR="00046468">
        <w:tc>
          <w:tcPr>
            <w:tcW w:w="9072" w:type="dxa"/>
            <w:gridSpan w:val="4"/>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Списание основных средств из-за морального или физического износа</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9.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Списывается сумма начисленной ранее амортизации</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010400410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010100410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lastRenderedPageBreak/>
              <w:t xml:space="preserve">10.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Списывается остаточная стоимость ликвидируемого ОС</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010100410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11.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Отражены расходы, связанные с ликвидацией основного средства</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0302225730 «Увеличение кредиторской задолженности по работам, услугам по содержанию имущества», 030211730, 030306730 - 030310730</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12.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Оприходованы материальные запасы, полученные от ликвидации ОС</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010500340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w:t>
            </w:r>
          </w:p>
        </w:tc>
      </w:tr>
      <w:tr w:rsidR="00046468">
        <w:tc>
          <w:tcPr>
            <w:tcW w:w="568"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13. </w:t>
            </w:r>
          </w:p>
        </w:tc>
        <w:tc>
          <w:tcPr>
            <w:tcW w:w="312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Определён финансовый результат (в конце года)</w:t>
            </w:r>
          </w:p>
        </w:tc>
        <w:tc>
          <w:tcPr>
            <w:tcW w:w="254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040130000</w:t>
            </w:r>
          </w:p>
        </w:tc>
        <w:tc>
          <w:tcPr>
            <w:tcW w:w="283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040110172</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pacing w:val="-4"/>
          <w:sz w:val="28"/>
          <w:szCs w:val="28"/>
        </w:rPr>
      </w:pPr>
      <w:r>
        <w:rPr>
          <w:spacing w:val="-4"/>
          <w:sz w:val="28"/>
          <w:szCs w:val="28"/>
        </w:rPr>
        <w:t>При безвозмездной передаче основных средств между головным учреждением и обособленными подразделениями и филиалами используется счёт 030404310 «Внутриведомственные расчёты по приобретению основных средств».</w:t>
      </w:r>
    </w:p>
    <w:p w:rsidR="00046468" w:rsidRDefault="00046468">
      <w:pPr>
        <w:spacing w:line="360" w:lineRule="auto"/>
        <w:ind w:firstLine="709"/>
        <w:jc w:val="both"/>
        <w:rPr>
          <w:sz w:val="28"/>
          <w:szCs w:val="28"/>
        </w:rPr>
      </w:pPr>
      <w:r>
        <w:rPr>
          <w:sz w:val="28"/>
          <w:szCs w:val="28"/>
        </w:rPr>
        <w:t>В случае безвозмездной передачи основных средств другим государственным и муниципальным учреждениям используется счёт 040120241 «Расходы на безвозмездные перечисления государственным и муниципальным организациям».</w:t>
      </w:r>
    </w:p>
    <w:p w:rsidR="00046468" w:rsidRDefault="00046468">
      <w:pPr>
        <w:spacing w:line="360" w:lineRule="auto"/>
        <w:ind w:firstLine="709"/>
        <w:jc w:val="both"/>
        <w:rPr>
          <w:sz w:val="28"/>
          <w:szCs w:val="28"/>
        </w:rPr>
      </w:pPr>
      <w:r>
        <w:rPr>
          <w:sz w:val="28"/>
          <w:szCs w:val="28"/>
        </w:rPr>
        <w:t>В случае безвозмездной передачи основных средств другим организациям, кроме государственных и муниципальных, используется счёт 040120242 «Расходы на безвозмездные перечисления организациям, за исключением государственных и муниципальных организаций».</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br w:type="page"/>
      </w:r>
    </w:p>
    <w:p w:rsidR="00046468" w:rsidRDefault="00046468">
      <w:pPr>
        <w:spacing w:line="360" w:lineRule="auto"/>
        <w:ind w:firstLine="709"/>
        <w:jc w:val="both"/>
        <w:rPr>
          <w:sz w:val="28"/>
          <w:szCs w:val="28"/>
        </w:rPr>
      </w:pPr>
      <w:r>
        <w:rPr>
          <w:sz w:val="28"/>
          <w:szCs w:val="28"/>
        </w:rPr>
        <w:lastRenderedPageBreak/>
        <w:t>.5 Сравнение методики бухгалтерского учета основных средств, действующей в РФ, с методикой, соответствующей международным стандартам финансовой отчетности</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Учету основных средств в международных стандартах посвящен МСФО (IAS) 16 «Основные средства» [37]. Согласно определению, приведенному в нём, основными средствами следует считать объекты, используемые в производстве и поставке товаров, работ, услуг, для сдачи в аренду либо в административных целях и которые предполагаются к использованию в течение более чем одного отчетного периода.</w:t>
      </w:r>
    </w:p>
    <w:p w:rsidR="00046468" w:rsidRDefault="00046468">
      <w:pPr>
        <w:spacing w:line="360" w:lineRule="auto"/>
        <w:ind w:firstLine="709"/>
        <w:jc w:val="both"/>
        <w:rPr>
          <w:sz w:val="28"/>
          <w:szCs w:val="28"/>
        </w:rPr>
      </w:pPr>
      <w:r>
        <w:rPr>
          <w:sz w:val="28"/>
          <w:szCs w:val="28"/>
        </w:rPr>
        <w:t>Определяя понятие основных средств, следует помнить, что помимо указанных критериев к основным средствам необходимо применять общие критерии признания активов, т.е. способность приносить компании экономические выгоды, а также возможность надежной оценки активов. В РСБУ содержится аналогичное условие, согласно которому основное средство не может являться объектом перепродажи. Данное указание можно использовать с целью сближения российской отчетности и МСФО.</w:t>
      </w:r>
    </w:p>
    <w:p w:rsidR="00046468" w:rsidRDefault="00046468">
      <w:pPr>
        <w:spacing w:line="360" w:lineRule="auto"/>
        <w:ind w:firstLine="709"/>
        <w:jc w:val="both"/>
        <w:rPr>
          <w:sz w:val="28"/>
          <w:szCs w:val="28"/>
        </w:rPr>
      </w:pPr>
      <w:r>
        <w:rPr>
          <w:sz w:val="28"/>
          <w:szCs w:val="28"/>
        </w:rPr>
        <w:t>Отметим отличия МСФО от правил отечественного учета, которые могут повлечь за собой соответствующие корректировки отчетности:</w:t>
      </w:r>
    </w:p>
    <w:p w:rsidR="00046468" w:rsidRDefault="00046468">
      <w:pPr>
        <w:spacing w:line="360" w:lineRule="auto"/>
        <w:ind w:firstLine="709"/>
        <w:jc w:val="both"/>
        <w:rPr>
          <w:sz w:val="28"/>
          <w:szCs w:val="28"/>
        </w:rPr>
      </w:pPr>
      <w:r>
        <w:rPr>
          <w:sz w:val="28"/>
          <w:szCs w:val="28"/>
        </w:rPr>
        <w:t>. Понятие «основные средства» в российском учете является более широким, объединяя в себе и другие активы, такие как доходные вложения в материальные ценности.</w:t>
      </w:r>
    </w:p>
    <w:p w:rsidR="00046468" w:rsidRDefault="00046468">
      <w:pPr>
        <w:spacing w:line="360" w:lineRule="auto"/>
        <w:ind w:firstLine="709"/>
        <w:jc w:val="both"/>
        <w:rPr>
          <w:sz w:val="28"/>
          <w:szCs w:val="28"/>
        </w:rPr>
      </w:pPr>
      <w:r>
        <w:rPr>
          <w:sz w:val="28"/>
          <w:szCs w:val="28"/>
        </w:rPr>
        <w:t xml:space="preserve">Особенностью МСФО является понятие инвестиционной недвижимости. Это недвижимое имущество, экономические выгоды от которого компания предполагает получить путем его сдачи в аренду, а не путем использования в основной деятельности и не путем продажи. Такое недвижимое имущество учитывается обособленно в соответствии со специальным стандартом IAS 40 </w:t>
      </w:r>
      <w:r>
        <w:rPr>
          <w:sz w:val="28"/>
          <w:szCs w:val="28"/>
        </w:rPr>
        <w:lastRenderedPageBreak/>
        <w:t>«Инвестиционная собственность». Таким образом, с точки зрения МСФО недвижимость, сдаваемая в аренду, не является основным средством, и действие стандарта IAS 16 на нее не распространяется.</w:t>
      </w:r>
    </w:p>
    <w:p w:rsidR="00046468" w:rsidRDefault="00046468">
      <w:pPr>
        <w:spacing w:line="360" w:lineRule="auto"/>
        <w:ind w:firstLine="709"/>
        <w:jc w:val="both"/>
        <w:rPr>
          <w:sz w:val="28"/>
          <w:szCs w:val="28"/>
        </w:rPr>
      </w:pPr>
      <w:r>
        <w:rPr>
          <w:sz w:val="28"/>
          <w:szCs w:val="28"/>
        </w:rPr>
        <w:t>. Признание основных средств в МСФО ориентируется на общие критерии признания активов, а именно наличие контроля в результате прошлых событий и возможность получения экономических выгод в будущем.</w:t>
      </w:r>
    </w:p>
    <w:p w:rsidR="00046468" w:rsidRDefault="00046468">
      <w:pPr>
        <w:spacing w:line="360" w:lineRule="auto"/>
        <w:ind w:firstLine="709"/>
        <w:jc w:val="both"/>
        <w:rPr>
          <w:sz w:val="28"/>
          <w:szCs w:val="28"/>
        </w:rPr>
      </w:pPr>
      <w:r>
        <w:rPr>
          <w:sz w:val="28"/>
          <w:szCs w:val="28"/>
        </w:rPr>
        <w:t>В российском учете признание активов привязано к переходу права собственности, в то время как момент признания активов в МСФО опирается на факт приобретения контроля над объектами.</w:t>
      </w:r>
    </w:p>
    <w:p w:rsidR="00046468" w:rsidRDefault="00046468">
      <w:pPr>
        <w:spacing w:line="360" w:lineRule="auto"/>
        <w:ind w:firstLine="709"/>
        <w:jc w:val="both"/>
        <w:rPr>
          <w:sz w:val="28"/>
          <w:szCs w:val="28"/>
        </w:rPr>
      </w:pPr>
      <w:r>
        <w:rPr>
          <w:sz w:val="28"/>
          <w:szCs w:val="28"/>
        </w:rPr>
        <w:t>Позиция Минфина РФ и налоговых органов между тем сводится к тому, что момент перехода права собственности рассматривается как основание для оприходования (передачи на баланс) активов.</w:t>
      </w:r>
    </w:p>
    <w:p w:rsidR="00046468" w:rsidRDefault="00046468">
      <w:pPr>
        <w:spacing w:line="360" w:lineRule="auto"/>
        <w:ind w:firstLine="709"/>
        <w:jc w:val="both"/>
        <w:rPr>
          <w:sz w:val="28"/>
          <w:szCs w:val="28"/>
        </w:rPr>
      </w:pPr>
      <w:r>
        <w:rPr>
          <w:sz w:val="28"/>
          <w:szCs w:val="28"/>
        </w:rPr>
        <w:t>В федеральном законе №402-ФЗ говорится о том, что имущество, являющееся собственностью организации, должно учитываться обособленно от имущества других юридических лиц, находящегося у данной организации [3]. Безусловно, это положение можно рассматривать как требование о визуальном обособлении, и, следовательно, вывод о признании активов после получения их в собственность на основании одной фразы в Федеральном законе сомнителен. А это говорит о близком сходстве российских правил учета и МСФО.</w:t>
      </w:r>
    </w:p>
    <w:p w:rsidR="00046468" w:rsidRDefault="00046468">
      <w:pPr>
        <w:spacing w:line="360" w:lineRule="auto"/>
        <w:ind w:firstLine="709"/>
        <w:jc w:val="both"/>
        <w:rPr>
          <w:sz w:val="28"/>
          <w:szCs w:val="28"/>
        </w:rPr>
      </w:pPr>
      <w:r>
        <w:rPr>
          <w:sz w:val="28"/>
          <w:szCs w:val="28"/>
        </w:rPr>
        <w:t xml:space="preserve">. В международном стандарте IAS 16 не говорится о том, что представляет собой учетная единица основных средств, указывается только, что выделение объектов учета должно основываться на профессиональном суждении. Незначительные объекты могут объединяться в один объект учета. Крупные компоненты, подлежащие неоднократной замене в течение срока службы сложносочлененного объекта, целесообразно учитывать обособленно. Также согласно п. 43 IAS 16, в случае наличия у объекта нескольких частей, имеющих разный срок полезного использования, каждая часть учитывается </w:t>
      </w:r>
      <w:r>
        <w:rPr>
          <w:sz w:val="28"/>
          <w:szCs w:val="28"/>
        </w:rPr>
        <w:lastRenderedPageBreak/>
        <w:t>самостоятельно.</w:t>
      </w:r>
    </w:p>
    <w:p w:rsidR="00046468" w:rsidRDefault="00046468">
      <w:pPr>
        <w:spacing w:line="360" w:lineRule="auto"/>
        <w:ind w:firstLine="709"/>
        <w:jc w:val="both"/>
        <w:rPr>
          <w:sz w:val="28"/>
          <w:szCs w:val="28"/>
        </w:rPr>
      </w:pPr>
      <w:r>
        <w:rPr>
          <w:sz w:val="28"/>
          <w:szCs w:val="28"/>
        </w:rPr>
        <w:t>Удобно рассмотреть особенности учета в сравнении с отечественной практикой бюджетного учета в виде аналитической таблицы 1.4, выделив основные критерии для сопоставления.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1.4 ‒ Сравнительный анализ методик учета основных средств по МСФО и в бухгалтерском учете бюджетных учреждений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394"/>
      </w:tblGrid>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Международный стандарт финансовой отчетности</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Российская система бухгалтерского учета</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Регулирование учета</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Учет регулируется на основании МСФО (</w:t>
            </w:r>
            <w:r>
              <w:rPr>
                <w:sz w:val="20"/>
                <w:szCs w:val="20"/>
                <w:lang w:val="en-US"/>
              </w:rPr>
              <w:t>IAS</w:t>
            </w:r>
            <w:r>
              <w:rPr>
                <w:sz w:val="20"/>
                <w:szCs w:val="20"/>
              </w:rPr>
              <w:t>) 16 «Основные средства».</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Основными документами, регулирующими бухгалтерский бюджетный учет, являются 402-ФЗ «О бухгалтерском учете».</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Понятие «Основное средство»</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Основным средством в МСФО признается материальный актив, который предназначен непосредственно для оказания услуг, осуществления работ, а также может быть сдан в аренду.</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В отечественном бюджетном учете объектом основных средств признается материальный объект имущества, его стоимость при этом не является критерием отбора.</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 Отнесение к основным средствам</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Первоначальная стоимость объекта может быть подвергнута объективной оценке, а также являются очевидными экономические выгоды от приобретения такого объекта.</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 ОС относятся объекты, предназначенные для управления, а также находящиеся не в эксплуатации объекты, они могут быть на консервации, в запасе.</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4.Принятие к учету</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Оценивается по первоначальной стоимости, включая все затраты на его приобретение.</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Осуществляется по первоначальной стоимости.</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5.Отражение в учете</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Открывается счет «Основные средства».</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Отражаются в учете на счете 1010000 «Основные средства».</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6.Приобретение объекта ОС</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«Основные средства»Кт «Расчеты с поставщиками»</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10600310 Кт 30230730 «Поступление нефинансовых активов» Дт 10100310 Кт 10600410 «Вложения в нефинансовые активы»</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7.Амортизация</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«Расходы по амортизации основных средств» Кт «Накопленная амортизация ОС»</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Дт 40100180 «Финансовый результат» Кт 10400410</w:t>
            </w:r>
          </w:p>
        </w:tc>
      </w:tr>
      <w:tr w:rsidR="00046468">
        <w:tc>
          <w:tcPr>
            <w:tcW w:w="893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8.Переоценка объекта</w:t>
            </w:r>
          </w:p>
        </w:tc>
      </w:tr>
      <w:tr w:rsidR="00046468">
        <w:tc>
          <w:tcPr>
            <w:tcW w:w="453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Осуществляется для всего класса объектов, если переоценке подвергся хотя бы один объект класса.</w:t>
            </w:r>
          </w:p>
        </w:tc>
        <w:tc>
          <w:tcPr>
            <w:tcW w:w="43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Установлен индексный метод переоценки</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На основании рассмотренных в таблице 1.4 особенностей можно сделать </w:t>
      </w:r>
      <w:r>
        <w:rPr>
          <w:sz w:val="28"/>
          <w:szCs w:val="28"/>
        </w:rPr>
        <w:lastRenderedPageBreak/>
        <w:t>вывод о том, различия в бюджетном учете в Российской Федерации и учете по стандартам МСФО на данный момент, безусловно, присутствуют, что не удивительно, учитывая то, что активное внедрение МСФО началось не так давно. Возникает вопрос, стоит ли бюджетным организациям публиковать свою отчетность по международным стандартам? Ответ на него очевиден: стоит в том случае, если учреждение желает повысить свою инвестиционную привлекательность.</w:t>
      </w:r>
    </w:p>
    <w:p w:rsidR="00046468" w:rsidRDefault="00046468">
      <w:pPr>
        <w:spacing w:line="360" w:lineRule="auto"/>
        <w:ind w:firstLine="709"/>
        <w:jc w:val="both"/>
        <w:rPr>
          <w:sz w:val="28"/>
          <w:szCs w:val="28"/>
        </w:rPr>
      </w:pPr>
      <w:r>
        <w:rPr>
          <w:sz w:val="28"/>
          <w:szCs w:val="28"/>
        </w:rPr>
        <w:t>Автор Ким Н.В. [38] так же указывает и на то, что внедрение стандартов МСФО и использование получаемой на этом основании информации будет способствовать повышению качества управленческих решений, что в свою очередь является залогом успешной работы любого учреждения.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.6 Методика анализа наличия, состава, состояния и движения основных средств бюджетного учреждения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Наличие основных средств бюджетного учреждения оценивается по данным бухгалтерского учета, в частности, данных бухгалтерского баланса о первоначальной стоимости основных средств на конец отчетного периода (</w:t>
      </w:r>
      <w:r w:rsidR="00FD5D39">
        <w:rPr>
          <w:rFonts w:ascii="Microsoft Sans Serif" w:hAnsi="Microsoft Sans Serif" w:cs="Microsoft Sans Serif"/>
          <w:noProof/>
          <w:sz w:val="17"/>
          <w:szCs w:val="17"/>
        </w:rPr>
        <w:drawing>
          <wp:inline distT="0" distB="0" distL="0" distR="0">
            <wp:extent cx="3238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spacing w:val="-4"/>
          <w:sz w:val="28"/>
          <w:szCs w:val="28"/>
        </w:rPr>
        <w:t>), размере начисленной амортизации за год</w:t>
      </w:r>
      <w:r>
        <w:rPr>
          <w:sz w:val="28"/>
          <w:szCs w:val="28"/>
        </w:rPr>
        <w:t xml:space="preserve"> (</w:t>
      </w:r>
      <w:r w:rsidR="00FD5D39">
        <w:rPr>
          <w:rFonts w:ascii="Microsoft Sans Serif" w:hAnsi="Microsoft Sans Serif" w:cs="Microsoft Sans Serif"/>
          <w:noProof/>
          <w:sz w:val="17"/>
          <w:szCs w:val="17"/>
        </w:rPr>
        <w:drawing>
          <wp:inline distT="0" distB="0" distL="0" distR="0">
            <wp:extent cx="2476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pacing w:val="-4"/>
          <w:sz w:val="28"/>
          <w:szCs w:val="28"/>
        </w:rPr>
        <w:t xml:space="preserve">), а также </w:t>
      </w:r>
      <w:r>
        <w:rPr>
          <w:sz w:val="28"/>
          <w:szCs w:val="28"/>
        </w:rPr>
        <w:t>сведений об остаточной стоимости основных средств на конец отчетного периода (</w:t>
      </w:r>
      <w:r w:rsidR="00FD5D39">
        <w:rPr>
          <w:rFonts w:ascii="Microsoft Sans Serif" w:hAnsi="Microsoft Sans Serif" w:cs="Microsoft Sans Serif"/>
          <w:noProof/>
          <w:sz w:val="17"/>
          <w:szCs w:val="17"/>
        </w:rPr>
        <w:drawing>
          <wp:inline distT="0" distB="0" distL="0" distR="0">
            <wp:extent cx="28575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spacing w:val="-4"/>
          <w:sz w:val="28"/>
          <w:szCs w:val="28"/>
        </w:rPr>
        <w:t>). Дополнительные сведения о стоимости поступивших и выбывших основных средств, а также их стоимости не только на конец</w:t>
      </w:r>
      <w:r>
        <w:rPr>
          <w:sz w:val="28"/>
          <w:szCs w:val="28"/>
        </w:rPr>
        <w:t>(</w:t>
      </w:r>
      <w:r w:rsidR="00FD5D39">
        <w:rPr>
          <w:rFonts w:ascii="Microsoft Sans Serif" w:hAnsi="Microsoft Sans Serif" w:cs="Microsoft Sans Serif"/>
          <w:noProof/>
          <w:sz w:val="17"/>
          <w:szCs w:val="17"/>
        </w:rPr>
        <w:drawing>
          <wp:inline distT="0" distB="0" distL="0" distR="0">
            <wp:extent cx="3238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spacing w:val="-4"/>
          <w:sz w:val="28"/>
          <w:szCs w:val="28"/>
        </w:rPr>
        <w:t>), но и на начало текущего года</w:t>
      </w:r>
      <w:r>
        <w:rPr>
          <w:sz w:val="28"/>
          <w:szCs w:val="28"/>
        </w:rPr>
        <w:t>(</w:t>
      </w:r>
      <w:r w:rsidR="00FD5D39">
        <w:rPr>
          <w:rFonts w:ascii="Microsoft Sans Serif" w:hAnsi="Microsoft Sans Serif" w:cs="Microsoft Sans Serif"/>
          <w:noProof/>
          <w:sz w:val="17"/>
          <w:szCs w:val="17"/>
        </w:rPr>
        <w:drawing>
          <wp:inline distT="0" distB="0" distL="0" distR="0">
            <wp:extent cx="32385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spacing w:val="-4"/>
          <w:sz w:val="28"/>
          <w:szCs w:val="28"/>
        </w:rPr>
        <w:t xml:space="preserve">) можно получить </w:t>
      </w:r>
      <w:r>
        <w:rPr>
          <w:sz w:val="28"/>
          <w:szCs w:val="28"/>
        </w:rPr>
        <w:t>из отчёта о движении нефинансовых активов учреждения[39].</w:t>
      </w:r>
    </w:p>
    <w:p w:rsidR="00046468" w:rsidRDefault="00046468">
      <w:pPr>
        <w:spacing w:line="360" w:lineRule="auto"/>
        <w:ind w:firstLine="709"/>
        <w:jc w:val="both"/>
        <w:rPr>
          <w:sz w:val="28"/>
          <w:szCs w:val="28"/>
        </w:rPr>
      </w:pPr>
      <w:r>
        <w:rPr>
          <w:sz w:val="28"/>
          <w:szCs w:val="28"/>
        </w:rPr>
        <w:t xml:space="preserve">Состояние основных средств учреждения на начало и конец </w:t>
      </w:r>
      <w:r>
        <w:rPr>
          <w:sz w:val="28"/>
          <w:szCs w:val="28"/>
          <w:lang w:val="en-US"/>
        </w:rPr>
        <w:t>t</w:t>
      </w:r>
      <w:r>
        <w:rPr>
          <w:sz w:val="28"/>
          <w:szCs w:val="28"/>
        </w:rPr>
        <w:t>-го периода характеризуется коэффициентом износа:</w:t>
      </w:r>
    </w:p>
    <w:p w:rsidR="00046468" w:rsidRDefault="00046468">
      <w:pPr>
        <w:spacing w:line="360" w:lineRule="auto"/>
        <w:ind w:firstLine="709"/>
        <w:jc w:val="both"/>
        <w:rPr>
          <w:spacing w:val="-4"/>
          <w:position w:val="-28"/>
          <w:sz w:val="28"/>
          <w:szCs w:val="28"/>
        </w:rPr>
      </w:pPr>
    </w:p>
    <w:p w:rsidR="00046468" w:rsidRDefault="00FD5D39">
      <w:pPr>
        <w:spacing w:line="360" w:lineRule="auto"/>
        <w:ind w:firstLine="709"/>
        <w:jc w:val="both"/>
        <w:rPr>
          <w:spacing w:val="-4"/>
          <w:position w:val="-28"/>
          <w:sz w:val="28"/>
          <w:szCs w:val="28"/>
        </w:rPr>
      </w:pPr>
      <w:r>
        <w:rPr>
          <w:rFonts w:ascii="Microsoft Sans Serif" w:hAnsi="Microsoft Sans Serif" w:cs="Microsoft Sans Serif"/>
          <w:noProof/>
          <w:sz w:val="17"/>
          <w:szCs w:val="17"/>
        </w:rPr>
        <w:drawing>
          <wp:inline distT="0" distB="0" distL="0" distR="0">
            <wp:extent cx="1038225" cy="504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504825"/>
                    </a:xfrm>
                    <a:prstGeom prst="rect">
                      <a:avLst/>
                    </a:prstGeom>
                    <a:noFill/>
                    <a:ln>
                      <a:noFill/>
                    </a:ln>
                  </pic:spPr>
                </pic:pic>
              </a:graphicData>
            </a:graphic>
          </wp:inline>
        </w:drawing>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42975" cy="504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00046468">
        <w:rPr>
          <w:sz w:val="28"/>
          <w:szCs w:val="28"/>
        </w:rPr>
        <w:t>,%,</w:t>
      </w:r>
      <w:r w:rsidR="00046468">
        <w:rPr>
          <w:sz w:val="28"/>
          <w:szCs w:val="28"/>
        </w:rPr>
        <w:tab/>
      </w:r>
      <w:r w:rsidR="00046468">
        <w:rPr>
          <w:sz w:val="28"/>
          <w:szCs w:val="28"/>
        </w:rPr>
        <w:tab/>
      </w:r>
      <w:r w:rsidR="00046468">
        <w:rPr>
          <w:sz w:val="28"/>
          <w:szCs w:val="28"/>
        </w:rPr>
        <w:tab/>
        <w:t>(1.1)</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247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Pr>
          <w:sz w:val="28"/>
          <w:szCs w:val="28"/>
        </w:rPr>
        <w:t xml:space="preserve">, </w:t>
      </w:r>
      <w:r w:rsidR="00FD5D39">
        <w:rPr>
          <w:rFonts w:ascii="Microsoft Sans Serif" w:hAnsi="Microsoft Sans Serif" w:cs="Microsoft Sans Serif"/>
          <w:noProof/>
          <w:sz w:val="17"/>
          <w:szCs w:val="17"/>
        </w:rPr>
        <w:drawing>
          <wp:inline distT="0" distB="0" distL="0" distR="0">
            <wp:extent cx="2095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Pr>
          <w:sz w:val="28"/>
          <w:szCs w:val="28"/>
        </w:rPr>
        <w:t xml:space="preserve"> - коэффициенты износа основных средств на начало и конец </w:t>
      </w:r>
      <w:r>
        <w:rPr>
          <w:sz w:val="28"/>
          <w:szCs w:val="28"/>
          <w:lang w:val="en-US"/>
        </w:rPr>
        <w:t>t</w:t>
      </w:r>
      <w:r>
        <w:rPr>
          <w:sz w:val="28"/>
          <w:szCs w:val="28"/>
        </w:rPr>
        <w:t>-го периода соответственно, %;</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480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046468">
        <w:rPr>
          <w:sz w:val="28"/>
          <w:szCs w:val="28"/>
        </w:rPr>
        <w:t xml:space="preserve">, </w:t>
      </w:r>
      <w:r>
        <w:rPr>
          <w:rFonts w:ascii="Microsoft Sans Serif" w:hAnsi="Microsoft Sans Serif" w:cs="Microsoft Sans Serif"/>
          <w:noProof/>
          <w:sz w:val="17"/>
          <w:szCs w:val="17"/>
        </w:rPr>
        <w:drawing>
          <wp:inline distT="0" distB="0" distL="0" distR="0">
            <wp:extent cx="25717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046468">
        <w:rPr>
          <w:sz w:val="28"/>
          <w:szCs w:val="28"/>
        </w:rPr>
        <w:t xml:space="preserve"> - сумма начисленной амортизации на начало и конец </w:t>
      </w:r>
      <w:r>
        <w:rPr>
          <w:rFonts w:ascii="Microsoft Sans Serif" w:hAnsi="Microsoft Sans Serif" w:cs="Microsoft Sans Serif"/>
          <w:noProof/>
          <w:sz w:val="17"/>
          <w:szCs w:val="17"/>
        </w:rPr>
        <w:drawing>
          <wp:inline distT="0" distB="0" distL="0" distR="0">
            <wp:extent cx="12382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046468">
        <w:rPr>
          <w:sz w:val="28"/>
          <w:szCs w:val="28"/>
        </w:rPr>
        <w:t>-го периода,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62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046468">
        <w:rPr>
          <w:sz w:val="28"/>
          <w:szCs w:val="28"/>
        </w:rPr>
        <w:t xml:space="preserve">, </w:t>
      </w:r>
      <w:r>
        <w:rPr>
          <w:rFonts w:ascii="Microsoft Sans Serif" w:hAnsi="Microsoft Sans Serif" w:cs="Microsoft Sans Serif"/>
          <w:noProof/>
          <w:sz w:val="17"/>
          <w:szCs w:val="17"/>
        </w:rPr>
        <w:drawing>
          <wp:inline distT="0" distB="0" distL="0" distR="0">
            <wp:extent cx="23812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046468">
        <w:rPr>
          <w:sz w:val="28"/>
          <w:szCs w:val="28"/>
        </w:rPr>
        <w:t xml:space="preserve"> - первоначальная стоимость основных средств на начало и конец </w:t>
      </w:r>
      <w:r w:rsidR="00046468">
        <w:rPr>
          <w:sz w:val="28"/>
          <w:szCs w:val="28"/>
          <w:lang w:val="en-US"/>
        </w:rPr>
        <w:t>t</w:t>
      </w:r>
      <w:r w:rsidR="00046468">
        <w:rPr>
          <w:sz w:val="28"/>
          <w:szCs w:val="28"/>
        </w:rPr>
        <w:t>-го периода, руб.</w:t>
      </w:r>
    </w:p>
    <w:p w:rsidR="00046468" w:rsidRDefault="00046468">
      <w:pPr>
        <w:spacing w:line="360" w:lineRule="auto"/>
        <w:ind w:firstLine="709"/>
        <w:jc w:val="both"/>
        <w:rPr>
          <w:sz w:val="28"/>
          <w:szCs w:val="28"/>
        </w:rPr>
      </w:pPr>
      <w:r>
        <w:rPr>
          <w:sz w:val="28"/>
          <w:szCs w:val="28"/>
        </w:rPr>
        <w:t>Обратным ему показателем является коэффициент годности основных средств. Он характеризует неизношенную часть основных средств, которая еще не перенесена на выполненные работы (оказанные услуги):</w:t>
      </w:r>
    </w:p>
    <w:p w:rsidR="00046468" w:rsidRDefault="00046468">
      <w:pPr>
        <w:spacing w:line="360" w:lineRule="auto"/>
        <w:ind w:firstLine="709"/>
        <w:jc w:val="both"/>
        <w:rPr>
          <w:position w:val="-28"/>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38225" cy="504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504825"/>
                    </a:xfrm>
                    <a:prstGeom prst="rect">
                      <a:avLst/>
                    </a:prstGeom>
                    <a:noFill/>
                    <a:ln>
                      <a:noFill/>
                    </a:ln>
                  </pic:spPr>
                </pic:pic>
              </a:graphicData>
            </a:graphic>
          </wp:inline>
        </w:drawing>
      </w:r>
      <w:r w:rsidR="00046468">
        <w:rPr>
          <w:sz w:val="28"/>
          <w:szCs w:val="28"/>
        </w:rPr>
        <w:t xml:space="preserve">; </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42975" cy="504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00046468">
        <w:rPr>
          <w:sz w:val="28"/>
          <w:szCs w:val="28"/>
        </w:rPr>
        <w:t>,%,</w:t>
      </w:r>
      <w:r w:rsidR="00046468">
        <w:rPr>
          <w:sz w:val="28"/>
          <w:szCs w:val="28"/>
        </w:rPr>
        <w:tab/>
      </w:r>
      <w:r w:rsidR="00046468">
        <w:rPr>
          <w:sz w:val="28"/>
          <w:szCs w:val="28"/>
        </w:rPr>
        <w:tab/>
      </w:r>
      <w:r w:rsidR="00046468">
        <w:rPr>
          <w:sz w:val="28"/>
          <w:szCs w:val="28"/>
        </w:rPr>
        <w:tab/>
      </w:r>
      <w:r w:rsidR="00046468">
        <w:rPr>
          <w:sz w:val="28"/>
          <w:szCs w:val="28"/>
        </w:rPr>
        <w:tab/>
        <w:t>(1.2)</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2571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sz w:val="28"/>
          <w:szCs w:val="28"/>
        </w:rPr>
        <w:t xml:space="preserve">, </w:t>
      </w:r>
      <w:r w:rsidR="00FD5D39">
        <w:rPr>
          <w:rFonts w:ascii="Microsoft Sans Serif" w:hAnsi="Microsoft Sans Serif" w:cs="Microsoft Sans Serif"/>
          <w:noProof/>
          <w:sz w:val="17"/>
          <w:szCs w:val="17"/>
        </w:rPr>
        <w:drawing>
          <wp:inline distT="0" distB="0" distL="0" distR="0">
            <wp:extent cx="23812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Pr>
          <w:sz w:val="28"/>
          <w:szCs w:val="28"/>
        </w:rPr>
        <w:t xml:space="preserve"> - коэффициенты годности основных средств на начало и конец </w:t>
      </w:r>
      <w:r>
        <w:rPr>
          <w:sz w:val="28"/>
          <w:szCs w:val="28"/>
          <w:lang w:val="en-US"/>
        </w:rPr>
        <w:t>t</w:t>
      </w:r>
      <w:r>
        <w:rPr>
          <w:sz w:val="28"/>
          <w:szCs w:val="28"/>
        </w:rPr>
        <w:t>-го периода соответственно, %;</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48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046468">
        <w:rPr>
          <w:sz w:val="28"/>
          <w:szCs w:val="28"/>
        </w:rPr>
        <w:t xml:space="preserve">, </w:t>
      </w:r>
      <w:r>
        <w:rPr>
          <w:rFonts w:ascii="Microsoft Sans Serif" w:hAnsi="Microsoft Sans Serif" w:cs="Microsoft Sans Serif"/>
          <w:noProof/>
          <w:sz w:val="17"/>
          <w:szCs w:val="17"/>
        </w:rPr>
        <w:drawing>
          <wp:inline distT="0" distB="0" distL="0" distR="0">
            <wp:extent cx="25717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046468">
        <w:rPr>
          <w:sz w:val="28"/>
          <w:szCs w:val="28"/>
        </w:rPr>
        <w:t xml:space="preserve"> - остаточная стоимость основных средств на начало и конец </w:t>
      </w:r>
      <w:r w:rsidR="00046468">
        <w:rPr>
          <w:sz w:val="28"/>
          <w:szCs w:val="28"/>
          <w:lang w:val="en-US"/>
        </w:rPr>
        <w:t>t</w:t>
      </w:r>
      <w:r w:rsidR="00046468">
        <w:rPr>
          <w:sz w:val="28"/>
          <w:szCs w:val="28"/>
        </w:rPr>
        <w:t>-го периода,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76225" cy="257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046468">
        <w:rPr>
          <w:sz w:val="28"/>
          <w:szCs w:val="28"/>
        </w:rPr>
        <w:t xml:space="preserve">, </w:t>
      </w:r>
      <w:r>
        <w:rPr>
          <w:rFonts w:ascii="Microsoft Sans Serif" w:hAnsi="Microsoft Sans Serif" w:cs="Microsoft Sans Serif"/>
          <w:noProof/>
          <w:sz w:val="17"/>
          <w:szCs w:val="17"/>
        </w:rPr>
        <w:drawing>
          <wp:inline distT="0" distB="0" distL="0" distR="0">
            <wp:extent cx="23812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046468">
        <w:rPr>
          <w:sz w:val="28"/>
          <w:szCs w:val="28"/>
        </w:rPr>
        <w:t xml:space="preserve"> - первоначальная стоимость основных средств на начало и конец </w:t>
      </w:r>
      <w:r w:rsidR="00046468">
        <w:rPr>
          <w:sz w:val="28"/>
          <w:szCs w:val="28"/>
          <w:lang w:val="en-US"/>
        </w:rPr>
        <w:t>t</w:t>
      </w:r>
      <w:r w:rsidR="00046468">
        <w:rPr>
          <w:sz w:val="28"/>
          <w:szCs w:val="28"/>
        </w:rPr>
        <w:t>-го периода, руб.</w:t>
      </w:r>
    </w:p>
    <w:p w:rsidR="00046468" w:rsidRDefault="00046468">
      <w:pPr>
        <w:spacing w:line="360" w:lineRule="auto"/>
        <w:ind w:firstLine="709"/>
        <w:jc w:val="both"/>
        <w:rPr>
          <w:sz w:val="28"/>
          <w:szCs w:val="28"/>
        </w:rPr>
      </w:pPr>
      <w:r>
        <w:rPr>
          <w:sz w:val="28"/>
          <w:szCs w:val="28"/>
        </w:rPr>
        <w:t xml:space="preserve">Динамика основных средств учреждения в </w:t>
      </w:r>
      <w:r>
        <w:rPr>
          <w:sz w:val="28"/>
          <w:szCs w:val="28"/>
          <w:lang w:val="en-US"/>
        </w:rPr>
        <w:t>t</w:t>
      </w:r>
      <w:r>
        <w:rPr>
          <w:sz w:val="28"/>
          <w:szCs w:val="28"/>
        </w:rPr>
        <w:t>-м периоде характеризуется показателями поступления, выбытия и относительного изменения стоимости основных средств.</w:t>
      </w:r>
    </w:p>
    <w:p w:rsidR="00046468" w:rsidRDefault="00046468">
      <w:pPr>
        <w:spacing w:line="360" w:lineRule="auto"/>
        <w:ind w:firstLine="709"/>
        <w:jc w:val="both"/>
        <w:rPr>
          <w:sz w:val="28"/>
          <w:szCs w:val="28"/>
        </w:rPr>
      </w:pPr>
      <w:r>
        <w:rPr>
          <w:sz w:val="28"/>
          <w:szCs w:val="28"/>
        </w:rPr>
        <w:t>Коэффициент поступления определяется по следующей формуле:</w:t>
      </w:r>
    </w:p>
    <w:p w:rsidR="00046468" w:rsidRDefault="00046468">
      <w:pPr>
        <w:spacing w:line="360" w:lineRule="auto"/>
        <w:ind w:firstLine="709"/>
        <w:jc w:val="both"/>
        <w:rPr>
          <w:position w:val="-28"/>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609600" cy="504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046468">
        <w:rPr>
          <w:sz w:val="28"/>
          <w:szCs w:val="28"/>
        </w:rPr>
        <w:t>, отн. ед.,</w:t>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t>(1.3)</w:t>
      </w:r>
    </w:p>
    <w:p w:rsidR="00046468" w:rsidRDefault="00046468">
      <w:pPr>
        <w:spacing w:line="360" w:lineRule="auto"/>
        <w:ind w:firstLine="709"/>
        <w:jc w:val="both"/>
        <w:rPr>
          <w:spacing w:val="-4"/>
          <w:sz w:val="28"/>
          <w:szCs w:val="28"/>
        </w:rPr>
      </w:pPr>
    </w:p>
    <w:p w:rsidR="00046468" w:rsidRDefault="00046468">
      <w:pPr>
        <w:spacing w:line="360" w:lineRule="auto"/>
        <w:ind w:firstLine="709"/>
        <w:jc w:val="both"/>
        <w:rPr>
          <w:spacing w:val="-4"/>
          <w:sz w:val="28"/>
          <w:szCs w:val="28"/>
        </w:rPr>
      </w:pPr>
      <w:r>
        <w:rPr>
          <w:spacing w:val="-4"/>
          <w:sz w:val="28"/>
          <w:szCs w:val="28"/>
        </w:rPr>
        <w:t xml:space="preserve">где </w:t>
      </w:r>
      <w:r w:rsidR="00FD5D39">
        <w:rPr>
          <w:rFonts w:ascii="Microsoft Sans Serif" w:hAnsi="Microsoft Sans Serif" w:cs="Microsoft Sans Serif"/>
          <w:noProof/>
          <w:sz w:val="17"/>
          <w:szCs w:val="17"/>
        </w:rPr>
        <w:drawing>
          <wp:inline distT="0" distB="0" distL="0" distR="0">
            <wp:extent cx="200025" cy="2762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spacing w:val="-4"/>
          <w:sz w:val="28"/>
          <w:szCs w:val="28"/>
        </w:rPr>
        <w:t xml:space="preserve"> - коэффициент поступления основных средств в</w:t>
      </w:r>
      <w:r>
        <w:rPr>
          <w:spacing w:val="-4"/>
          <w:sz w:val="28"/>
          <w:szCs w:val="28"/>
          <w:lang w:val="en-US"/>
        </w:rPr>
        <w:t>t</w:t>
      </w:r>
      <w:r>
        <w:rPr>
          <w:spacing w:val="-4"/>
          <w:sz w:val="28"/>
          <w:szCs w:val="28"/>
        </w:rPr>
        <w:t>-м периоде, отн. ед.;</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765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046468">
        <w:rPr>
          <w:sz w:val="28"/>
          <w:szCs w:val="28"/>
        </w:rPr>
        <w:t xml:space="preserve"> - стоимость поступивших, в том числе новых, основных средств в </w:t>
      </w:r>
      <w:r w:rsidR="00046468">
        <w:rPr>
          <w:sz w:val="28"/>
          <w:szCs w:val="28"/>
          <w:lang w:val="en-US"/>
        </w:rPr>
        <w:t>t</w:t>
      </w:r>
      <w:r w:rsidR="00046468">
        <w:rPr>
          <w:sz w:val="28"/>
          <w:szCs w:val="28"/>
        </w:rPr>
        <w:t>-м периоде, руб.;</w:t>
      </w:r>
    </w:p>
    <w:p w:rsidR="00046468" w:rsidRDefault="00FD5D39">
      <w:pPr>
        <w:spacing w:line="360" w:lineRule="auto"/>
        <w:ind w:firstLine="709"/>
        <w:jc w:val="both"/>
        <w:rPr>
          <w:spacing w:val="-4"/>
          <w:sz w:val="28"/>
          <w:szCs w:val="28"/>
        </w:rPr>
      </w:pPr>
      <w:r>
        <w:rPr>
          <w:rFonts w:ascii="Microsoft Sans Serif" w:hAnsi="Microsoft Sans Serif" w:cs="Microsoft Sans Serif"/>
          <w:noProof/>
          <w:sz w:val="17"/>
          <w:szCs w:val="17"/>
        </w:rPr>
        <w:drawing>
          <wp:inline distT="0" distB="0" distL="0" distR="0">
            <wp:extent cx="238125" cy="257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046468">
        <w:rPr>
          <w:spacing w:val="-4"/>
          <w:sz w:val="28"/>
          <w:szCs w:val="28"/>
        </w:rPr>
        <w:t xml:space="preserve"> - остаточная стоимость основных средств на конец</w:t>
      </w:r>
      <w:r w:rsidR="00046468">
        <w:rPr>
          <w:spacing w:val="-4"/>
          <w:sz w:val="28"/>
          <w:szCs w:val="28"/>
          <w:lang w:val="en-US"/>
        </w:rPr>
        <w:t>t</w:t>
      </w:r>
      <w:r w:rsidR="00046468">
        <w:rPr>
          <w:spacing w:val="-4"/>
          <w:sz w:val="28"/>
          <w:szCs w:val="28"/>
        </w:rPr>
        <w:t>-го периода, руб.</w:t>
      </w:r>
    </w:p>
    <w:p w:rsidR="00046468" w:rsidRDefault="00046468">
      <w:pPr>
        <w:spacing w:line="360" w:lineRule="auto"/>
        <w:ind w:firstLine="709"/>
        <w:jc w:val="both"/>
        <w:rPr>
          <w:sz w:val="28"/>
          <w:szCs w:val="28"/>
        </w:rPr>
      </w:pPr>
      <w:r>
        <w:rPr>
          <w:sz w:val="28"/>
          <w:szCs w:val="28"/>
        </w:rPr>
        <w:t>Коэффициент выбытия основных средств:</w:t>
      </w:r>
    </w:p>
    <w:p w:rsidR="00046468" w:rsidRDefault="00046468">
      <w:pPr>
        <w:spacing w:line="360" w:lineRule="auto"/>
        <w:ind w:firstLine="709"/>
        <w:jc w:val="both"/>
        <w:rPr>
          <w:position w:val="-28"/>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23925" cy="504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r w:rsidR="00046468">
        <w:rPr>
          <w:sz w:val="28"/>
          <w:szCs w:val="28"/>
        </w:rPr>
        <w:t>,отн. ед.,</w:t>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t>(1.4)</w:t>
      </w:r>
    </w:p>
    <w:p w:rsidR="00046468" w:rsidRDefault="00046468">
      <w:pPr>
        <w:spacing w:line="360" w:lineRule="auto"/>
        <w:ind w:firstLine="709"/>
        <w:jc w:val="both"/>
        <w:rPr>
          <w:spacing w:val="-4"/>
          <w:sz w:val="28"/>
          <w:szCs w:val="28"/>
        </w:rPr>
      </w:pPr>
    </w:p>
    <w:p w:rsidR="00046468" w:rsidRDefault="00046468">
      <w:pPr>
        <w:spacing w:line="360" w:lineRule="auto"/>
        <w:ind w:firstLine="709"/>
        <w:jc w:val="both"/>
        <w:rPr>
          <w:spacing w:val="-4"/>
          <w:sz w:val="28"/>
          <w:szCs w:val="28"/>
        </w:rPr>
      </w:pPr>
      <w:r>
        <w:rPr>
          <w:spacing w:val="-4"/>
          <w:sz w:val="28"/>
          <w:szCs w:val="28"/>
        </w:rPr>
        <w:t xml:space="preserve">где </w:t>
      </w:r>
      <w:r w:rsidR="00FD5D39">
        <w:rPr>
          <w:rFonts w:ascii="Microsoft Sans Serif" w:hAnsi="Microsoft Sans Serif" w:cs="Microsoft Sans Serif"/>
          <w:noProof/>
          <w:sz w:val="17"/>
          <w:szCs w:val="17"/>
        </w:rPr>
        <w:drawing>
          <wp:inline distT="0" distB="0" distL="0" distR="0">
            <wp:extent cx="428625" cy="3048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Pr>
          <w:spacing w:val="-4"/>
          <w:sz w:val="28"/>
          <w:szCs w:val="28"/>
        </w:rPr>
        <w:t xml:space="preserve"> - коэффициент выбытия основных средств в </w:t>
      </w:r>
      <w:r>
        <w:rPr>
          <w:spacing w:val="-4"/>
          <w:sz w:val="28"/>
          <w:szCs w:val="28"/>
          <w:lang w:val="en-US"/>
        </w:rPr>
        <w:t>t</w:t>
      </w:r>
      <w:r>
        <w:rPr>
          <w:spacing w:val="-4"/>
          <w:sz w:val="28"/>
          <w:szCs w:val="28"/>
        </w:rPr>
        <w:t>-м периоде, отн. ед.;</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195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046468">
        <w:rPr>
          <w:sz w:val="28"/>
          <w:szCs w:val="28"/>
        </w:rPr>
        <w:t xml:space="preserve"> - стоимость выбывших, в том числе ликвидированных, основных средств в </w:t>
      </w:r>
      <w:r w:rsidR="00046468">
        <w:rPr>
          <w:sz w:val="28"/>
          <w:szCs w:val="28"/>
          <w:lang w:val="en-US"/>
        </w:rPr>
        <w:t>t</w:t>
      </w:r>
      <w:r w:rsidR="00046468">
        <w:rPr>
          <w:sz w:val="28"/>
          <w:szCs w:val="28"/>
        </w:rPr>
        <w:t>-м периоде,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6225" cy="2762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046468">
        <w:rPr>
          <w:sz w:val="28"/>
          <w:szCs w:val="28"/>
        </w:rPr>
        <w:t xml:space="preserve"> - восстановительная стоимость основных средств на начало </w:t>
      </w:r>
      <w:r w:rsidR="00046468">
        <w:rPr>
          <w:sz w:val="28"/>
          <w:szCs w:val="28"/>
          <w:lang w:val="en-US"/>
        </w:rPr>
        <w:t>t</w:t>
      </w:r>
      <w:r w:rsidR="00046468">
        <w:rPr>
          <w:sz w:val="28"/>
          <w:szCs w:val="28"/>
        </w:rPr>
        <w:t>-го периода, руб.</w:t>
      </w:r>
    </w:p>
    <w:p w:rsidR="00046468" w:rsidRDefault="00046468">
      <w:pPr>
        <w:spacing w:line="360" w:lineRule="auto"/>
        <w:ind w:firstLine="709"/>
        <w:jc w:val="both"/>
        <w:rPr>
          <w:sz w:val="28"/>
          <w:szCs w:val="28"/>
        </w:rPr>
      </w:pPr>
      <w:r>
        <w:rPr>
          <w:sz w:val="28"/>
          <w:szCs w:val="28"/>
        </w:rPr>
        <w:lastRenderedPageBreak/>
        <w:t xml:space="preserve">Темп прироста стоимости основных средств в </w:t>
      </w:r>
      <w:r>
        <w:rPr>
          <w:sz w:val="28"/>
          <w:szCs w:val="28"/>
          <w:lang w:val="en-US"/>
        </w:rPr>
        <w:t>t</w:t>
      </w:r>
      <w:r>
        <w:rPr>
          <w:sz w:val="28"/>
          <w:szCs w:val="28"/>
        </w:rPr>
        <w:t>-м периоде рассчитывается по формуле:</w:t>
      </w:r>
    </w:p>
    <w:p w:rsidR="00046468" w:rsidRDefault="00046468">
      <w:pPr>
        <w:spacing w:line="360" w:lineRule="auto"/>
        <w:ind w:firstLine="709"/>
        <w:jc w:val="both"/>
        <w:rPr>
          <w:position w:val="-28"/>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76400" cy="504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r w:rsidR="00046468">
        <w:rPr>
          <w:sz w:val="28"/>
          <w:szCs w:val="28"/>
        </w:rPr>
        <w:t>,отн. ед.,</w:t>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t>(1.5)</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36195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sz w:val="28"/>
          <w:szCs w:val="28"/>
        </w:rPr>
        <w:t xml:space="preserve"> - темп прироста стоимости основных средств в </w:t>
      </w:r>
      <w:r>
        <w:rPr>
          <w:sz w:val="28"/>
          <w:szCs w:val="28"/>
          <w:lang w:val="en-US"/>
        </w:rPr>
        <w:t>t</w:t>
      </w:r>
      <w:r>
        <w:rPr>
          <w:sz w:val="28"/>
          <w:szCs w:val="28"/>
        </w:rPr>
        <w:t>-м периоде по сравнению с предыдущим, отн. ед.;</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2385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046468">
        <w:rPr>
          <w:sz w:val="28"/>
          <w:szCs w:val="28"/>
        </w:rPr>
        <w:t xml:space="preserve"> - цепной прирост остаточной стоимости основных средств в </w:t>
      </w:r>
      <w:r w:rsidR="00046468">
        <w:rPr>
          <w:sz w:val="28"/>
          <w:szCs w:val="28"/>
          <w:lang w:val="en-US"/>
        </w:rPr>
        <w:t>t</w:t>
      </w:r>
      <w:r w:rsidR="00046468">
        <w:rPr>
          <w:sz w:val="28"/>
          <w:szCs w:val="28"/>
        </w:rPr>
        <w:t>-м периоде,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628650" cy="276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00046468">
        <w:rPr>
          <w:sz w:val="28"/>
          <w:szCs w:val="28"/>
        </w:rPr>
        <w:t xml:space="preserve"> - остаточная стоимость основных средств в </w:t>
      </w:r>
      <w:r>
        <w:rPr>
          <w:rFonts w:ascii="Microsoft Sans Serif" w:hAnsi="Microsoft Sans Serif" w:cs="Microsoft Sans Serif"/>
          <w:noProof/>
          <w:sz w:val="17"/>
          <w:szCs w:val="17"/>
        </w:rPr>
        <w:drawing>
          <wp:inline distT="0" distB="0" distL="0" distR="0">
            <wp:extent cx="104775" cy="171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046468">
        <w:rPr>
          <w:sz w:val="28"/>
          <w:szCs w:val="28"/>
        </w:rPr>
        <w:t xml:space="preserve">-м и </w:t>
      </w:r>
      <w:r>
        <w:rPr>
          <w:rFonts w:ascii="Microsoft Sans Serif" w:hAnsi="Microsoft Sans Serif" w:cs="Microsoft Sans Serif"/>
          <w:noProof/>
          <w:sz w:val="17"/>
          <w:szCs w:val="17"/>
        </w:rPr>
        <w:drawing>
          <wp:inline distT="0" distB="0" distL="0" distR="0">
            <wp:extent cx="466725" cy="2476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00046468">
        <w:rPr>
          <w:sz w:val="28"/>
          <w:szCs w:val="28"/>
        </w:rPr>
        <w:t>-м периодах соответственно, руб.</w:t>
      </w:r>
    </w:p>
    <w:p w:rsidR="00046468" w:rsidRDefault="00046468">
      <w:pPr>
        <w:spacing w:line="360" w:lineRule="auto"/>
        <w:ind w:firstLine="709"/>
        <w:jc w:val="both"/>
        <w:rPr>
          <w:sz w:val="28"/>
          <w:szCs w:val="28"/>
        </w:rPr>
      </w:pPr>
      <w:r>
        <w:rPr>
          <w:spacing w:val="-2"/>
          <w:sz w:val="28"/>
          <w:szCs w:val="28"/>
        </w:rPr>
        <w:t xml:space="preserve">Эффективность использования основных средств обычно характеризуется прямыми и косвенными показателями. В качестве числителя коэффициента оценки принимается </w:t>
      </w:r>
      <w:r>
        <w:rPr>
          <w:sz w:val="28"/>
          <w:szCs w:val="28"/>
        </w:rPr>
        <w:t>объём производства какого-либо продукта или размер полученных доходов и/или стоимостной объём оказанных услуг.</w:t>
      </w:r>
      <w:r>
        <w:rPr>
          <w:spacing w:val="-2"/>
          <w:sz w:val="28"/>
          <w:szCs w:val="28"/>
        </w:rPr>
        <w:t xml:space="preserve"> Однако, </w:t>
      </w:r>
      <w:r>
        <w:rPr>
          <w:sz w:val="28"/>
          <w:szCs w:val="28"/>
        </w:rPr>
        <w:t>в случае анализа основных средств бюджетного учреждения оценить данные показатели не представляется возможным. Поэтому анализ эффективности использования основных средств либо не проводится вовсе, либо разрабатываются методики, специализированные для данного учреждения.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br w:type="page"/>
      </w:r>
    </w:p>
    <w:p w:rsidR="00046468" w:rsidRDefault="00046468">
      <w:pPr>
        <w:pStyle w:val="1"/>
        <w:spacing w:line="360" w:lineRule="auto"/>
        <w:ind w:firstLine="709"/>
        <w:jc w:val="both"/>
        <w:rPr>
          <w:caps/>
          <w:kern w:val="36"/>
          <w:sz w:val="28"/>
          <w:szCs w:val="28"/>
        </w:rPr>
      </w:pPr>
      <w:r>
        <w:rPr>
          <w:caps/>
          <w:kern w:val="36"/>
          <w:sz w:val="28"/>
          <w:szCs w:val="28"/>
        </w:rPr>
        <w:lastRenderedPageBreak/>
        <w:t>2. ОРГАНИЗАЦИОННО-ЭКОНОМИЧЕСКАЯ ХАРАКТЕРИСТИКА ГОКУ «Мурманскавтодор»</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.1 Структура управления объекта исследования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Полное наименование объекта исследования: «Государственное областное казенное учреждение по управлению автомобильными дорогами Мурманской области». Сокращенное наименование: ГОКУ «Мурманскавтодор».</w:t>
      </w:r>
    </w:p>
    <w:p w:rsidR="00046468" w:rsidRDefault="00046468">
      <w:pPr>
        <w:spacing w:line="360" w:lineRule="auto"/>
        <w:ind w:firstLine="709"/>
        <w:jc w:val="both"/>
        <w:rPr>
          <w:sz w:val="28"/>
          <w:szCs w:val="28"/>
        </w:rPr>
      </w:pPr>
      <w:r>
        <w:rPr>
          <w:sz w:val="28"/>
          <w:szCs w:val="28"/>
        </w:rPr>
        <w:t>Основано учреждение 8 февраля 1938 года. На сегодняшний день его основными функциями являются [40]:</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выполнение роли государственного заказчика работ и услуг по дорожной деятельности для государственных нужд, осуществление их приемки и оплаты, в том числе при размещении заказов на поставку товаров, выполнение работ, оказание услуг для государственных нужд Мурманской области по отрасли «Дорожное хозяйство»;</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управление автомобильными дорогами общего пользования регионального значения;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планирование развития автомобильных дорог общего пользования регионального значения, совершенствование системы их содержания;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прогнозирование социально-экономического развития дорожной отрасли Мурманской области на очередной финансовый год;</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размещение заказов на поставку товаров, выполнение работ, оказание услуг по объектам дорожного хозяйства, финансируемых за счет средств областного бюджета, выделенных на ведение дорожного хозяйства и субсидий из федерального бюджета. Заключение государственных контрактов по результатам проведенных закупок;</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контроль за транспортно-эксплуатационным состоянием </w:t>
      </w:r>
      <w:r>
        <w:rPr>
          <w:sz w:val="28"/>
          <w:szCs w:val="28"/>
        </w:rPr>
        <w:lastRenderedPageBreak/>
        <w:t>автомобильных дорог общего пользования регионального значения, включая техническое обследование, испытания, диагностику, паспортизацию и инвентаризацию, информирование пользователей этих дорог об условиях движения, метеорологическое обеспечение, организацию диспетчерской службы;</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выдача технических условий на прокладку инженерных коммуникаций в полосе отвода и придорожной полосе автомобильных дорог общего пользования регионального значения, осуществление контроля за их выполнением;</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согласование примыкания и пересечения ведомственных и технологических автомобильных дорог с автодорогами общего пользования регионального значения;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утверждение проектов организации дорожного движения;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выдача технических условий на размещение в полосе отвода и придорожной полосе автомобильных дорог общего пользования регионального значения пунктов дорожного сервиса и объектов наружной рекламы, осуществление инженерно-технического сопровождения работ по их размещению;</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соблюдения правил по охране автомобильных дорог общего пользования регионального значения, порядка пользования ими, землями отвода и придорожными полосами, рассмотрение обращений населения, предприятий и организаций по вопросам неудовлетворительного содержания автодорог;</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за соблюдением правил пользования автомобильными дорогами общего пользования регионального значения, весовой контроль автотранспортных средств на них;</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лабораторный контроль качества материалов, применяемых на </w:t>
      </w:r>
      <w:r>
        <w:rPr>
          <w:sz w:val="28"/>
          <w:szCs w:val="28"/>
        </w:rPr>
        <w:lastRenderedPageBreak/>
        <w:t>дорожных работах;</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инженерно-техническое сопровождение по выдаче разрешений и согласований на провоз крупногабаритных и (или) тяжеловесных грузов транспортными средствами, следующими в межрегиональном, местном и международном сообщении по автодорогам общего пользования регионального значения;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взимание платы в счет компенсации ущерба, нанесенного автомобильным дорогам общего пользования регионального значения, при перевозке автомобилями крупногабаритных и (или) тяжеловесных грузов.</w:t>
      </w:r>
    </w:p>
    <w:p w:rsidR="00046468" w:rsidRDefault="00046468">
      <w:pPr>
        <w:spacing w:line="360" w:lineRule="auto"/>
        <w:ind w:firstLine="709"/>
        <w:jc w:val="both"/>
        <w:rPr>
          <w:sz w:val="28"/>
          <w:szCs w:val="28"/>
        </w:rPr>
      </w:pPr>
      <w:r>
        <w:rPr>
          <w:sz w:val="28"/>
          <w:szCs w:val="28"/>
        </w:rPr>
        <w:t>На территории Российской Федерации в целях организации транспортной сети создано многопрофильное Министерство транспорта Российской федерации, объединяющее:</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Федеральную службу по надзору в сфере транспорта,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Федеральное агентство воздушного транспорта,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Федеральное дорожное агентство,</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Федеральное агентство железнодорожного транспорта,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Федеральное агентство речного и морского транспорта,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Федеральное агентство автомобильного транспорта.</w:t>
      </w:r>
    </w:p>
    <w:p w:rsidR="00046468" w:rsidRDefault="00046468">
      <w:pPr>
        <w:spacing w:line="360" w:lineRule="auto"/>
        <w:ind w:firstLine="709"/>
        <w:jc w:val="both"/>
        <w:rPr>
          <w:sz w:val="28"/>
          <w:szCs w:val="28"/>
        </w:rPr>
      </w:pPr>
      <w:r>
        <w:rPr>
          <w:sz w:val="28"/>
          <w:szCs w:val="28"/>
        </w:rPr>
        <w:t xml:space="preserve">В большинстве регионов страны структура является типовой, включающей все виды транспортных сообщений. Однако, в каждом субъекте присутствует своя специфика, учитывающая особенности конкретного региона. Таким образом, на Министерство транспорта и дорожного хозяйства Мурманской области замыкается государственное областное казенное учреждение по управлению автомобильными дорогами Мурманской области (Мурманскавтодор). Это является не совсем традиционно для структуры. Такая специфика вызвана расположением Мурманской области и решением Правительства Мурманской области, отдавшей часть транспортного сообщения </w:t>
      </w:r>
      <w:r>
        <w:rPr>
          <w:sz w:val="28"/>
          <w:szCs w:val="28"/>
        </w:rPr>
        <w:lastRenderedPageBreak/>
        <w:t>частному сектору.</w:t>
      </w:r>
    </w:p>
    <w:p w:rsidR="00046468" w:rsidRDefault="00046468">
      <w:pPr>
        <w:spacing w:line="360" w:lineRule="auto"/>
        <w:ind w:firstLine="709"/>
        <w:jc w:val="both"/>
        <w:rPr>
          <w:sz w:val="28"/>
          <w:szCs w:val="28"/>
        </w:rPr>
      </w:pPr>
      <w:r>
        <w:rPr>
          <w:sz w:val="28"/>
          <w:szCs w:val="28"/>
        </w:rPr>
        <w:t>Финансовое обеспечение всей деятельности осуществляется за счет областного бюджета через Министерство финансов Мурманской области.</w:t>
      </w:r>
    </w:p>
    <w:p w:rsidR="00046468" w:rsidRDefault="00046468">
      <w:pPr>
        <w:spacing w:line="360" w:lineRule="auto"/>
        <w:ind w:firstLine="709"/>
        <w:jc w:val="both"/>
        <w:rPr>
          <w:sz w:val="28"/>
          <w:szCs w:val="28"/>
        </w:rPr>
      </w:pPr>
      <w:r>
        <w:rPr>
          <w:sz w:val="28"/>
          <w:szCs w:val="28"/>
        </w:rPr>
        <w:t>В целом все структурные подразделения Мурманскавтодора работают в тесной взаимосвязи между собой, что обеспечивает четкое выполнение поставленных задач перед организацией.</w:t>
      </w:r>
    </w:p>
    <w:p w:rsidR="00046468" w:rsidRDefault="00046468">
      <w:pPr>
        <w:spacing w:line="360" w:lineRule="auto"/>
        <w:ind w:firstLine="709"/>
        <w:jc w:val="both"/>
        <w:rPr>
          <w:sz w:val="28"/>
          <w:szCs w:val="28"/>
        </w:rPr>
      </w:pPr>
      <w:r>
        <w:rPr>
          <w:sz w:val="28"/>
          <w:szCs w:val="28"/>
        </w:rPr>
        <w:br w:type="page"/>
      </w:r>
    </w:p>
    <w:p w:rsidR="00046468" w:rsidRDefault="00046468">
      <w:pPr>
        <w:spacing w:line="360" w:lineRule="auto"/>
        <w:ind w:firstLine="709"/>
        <w:jc w:val="both"/>
        <w:rPr>
          <w:sz w:val="28"/>
          <w:szCs w:val="28"/>
        </w:rPr>
      </w:pPr>
      <w:r>
        <w:rPr>
          <w:sz w:val="28"/>
          <w:szCs w:val="28"/>
        </w:rPr>
        <w:lastRenderedPageBreak/>
        <w:t>Организационная структура ГОКУ «Мурманксавтодор» является линейно-функциональной: подчиняясь начальнику, каждый отдел выполняет определенные функции [41].</w:t>
      </w:r>
    </w:p>
    <w:p w:rsidR="00046468" w:rsidRDefault="00046468">
      <w:pPr>
        <w:spacing w:line="360" w:lineRule="auto"/>
        <w:ind w:firstLine="709"/>
        <w:jc w:val="both"/>
        <w:rPr>
          <w:sz w:val="28"/>
          <w:szCs w:val="28"/>
        </w:rPr>
      </w:pPr>
      <w:r>
        <w:rPr>
          <w:sz w:val="28"/>
          <w:szCs w:val="28"/>
        </w:rPr>
        <w:t>Отдел кадров и труда занимается оформлением трудовых договоров, форматированием коллективного договора организации, трудовых книжек, издает приказы, распоряжения по основной деятельности, ведет учет рабочего времени, занимается систематизацией архива предприятия.</w:t>
      </w:r>
    </w:p>
    <w:p w:rsidR="00046468" w:rsidRDefault="00046468">
      <w:pPr>
        <w:spacing w:line="360" w:lineRule="auto"/>
        <w:ind w:firstLine="709"/>
        <w:jc w:val="both"/>
        <w:rPr>
          <w:sz w:val="28"/>
          <w:szCs w:val="28"/>
        </w:rPr>
      </w:pPr>
      <w:r>
        <w:rPr>
          <w:sz w:val="28"/>
          <w:szCs w:val="28"/>
        </w:rPr>
        <w:t>Юридический отдел - анализирует соответствия действующему законодательству приказов, распоряжений, соглашений, подготовка заключений, ведение судебных и арбитражных дел.</w:t>
      </w:r>
    </w:p>
    <w:p w:rsidR="00046468" w:rsidRDefault="00046468">
      <w:pPr>
        <w:spacing w:line="360" w:lineRule="auto"/>
        <w:ind w:firstLine="709"/>
        <w:jc w:val="both"/>
        <w:rPr>
          <w:sz w:val="28"/>
          <w:szCs w:val="28"/>
        </w:rPr>
      </w:pPr>
      <w:r>
        <w:rPr>
          <w:sz w:val="28"/>
          <w:szCs w:val="28"/>
        </w:rPr>
        <w:t>Заведующий канцелярией - отвечает за качественную и своевременную работу отдела делопроизводства в организации (прохождение корреспонденции, контроль, учет документов разного уровня, проводит систематизацию поступающих документов и прочее).</w:t>
      </w:r>
    </w:p>
    <w:p w:rsidR="00046468" w:rsidRDefault="00046468">
      <w:pPr>
        <w:spacing w:line="360" w:lineRule="auto"/>
        <w:ind w:firstLine="709"/>
        <w:jc w:val="both"/>
        <w:rPr>
          <w:sz w:val="28"/>
          <w:szCs w:val="28"/>
        </w:rPr>
      </w:pPr>
      <w:r>
        <w:rPr>
          <w:sz w:val="28"/>
          <w:szCs w:val="28"/>
        </w:rPr>
        <w:t>Инженер по гражданской обороне, мобилизационной работе, секретному делопроизводству и режиму - отвечает за мобилизационную подготовку на период военного времени и чрезвычайных ситуаций; осуществляет организационные мероприятия, направленные на защиту сведений, составляющих государственную тайну, на всех этапах ее хранения, обработки и передачи по системам и каналам связи.</w:t>
      </w:r>
    </w:p>
    <w:p w:rsidR="00046468" w:rsidRDefault="00046468">
      <w:pPr>
        <w:spacing w:line="360" w:lineRule="auto"/>
        <w:ind w:firstLine="709"/>
        <w:jc w:val="both"/>
        <w:rPr>
          <w:sz w:val="28"/>
          <w:szCs w:val="28"/>
        </w:rPr>
      </w:pPr>
      <w:r>
        <w:rPr>
          <w:sz w:val="28"/>
          <w:szCs w:val="28"/>
        </w:rPr>
        <w:t xml:space="preserve">Отдел автоматизации систем управления и связи - инженеры данного отдела обеспечивают постоянный, непрерывный цикл развития технической и технологической инфраструктуры предприятия, включающий элементы внедрения новых технологий на производстве, контроль за соблюдением авторских прав в процессе обновления системного и специального программного обеспечения. Так же в обязанности отдела входит обеспечение бесперебойного обмена информацией с вышестоящими организациями и представление </w:t>
      </w:r>
      <w:r>
        <w:rPr>
          <w:sz w:val="28"/>
          <w:szCs w:val="28"/>
        </w:rPr>
        <w:lastRenderedPageBreak/>
        <w:t>интересов учреждения на разных уровнях, развитие сети всех видов ведомственной связи и исполнение особых поручений руководителей разных уровней. Кроме вышеперечисленного, работники отдела наделены функциями по контролю за соблюдением правил техники безопасности, противопожарной безопасности и охраны труда, организация содержания и ремонта средств связи и аппаратного обеспечения.</w:t>
      </w:r>
    </w:p>
    <w:p w:rsidR="00046468" w:rsidRDefault="00046468">
      <w:pPr>
        <w:spacing w:line="360" w:lineRule="auto"/>
        <w:ind w:firstLine="709"/>
        <w:jc w:val="both"/>
        <w:rPr>
          <w:sz w:val="28"/>
          <w:szCs w:val="28"/>
        </w:rPr>
      </w:pPr>
      <w:r>
        <w:rPr>
          <w:sz w:val="28"/>
          <w:szCs w:val="28"/>
        </w:rPr>
        <w:t>Производственный отдел - разработка планов по реализации объемов дорожных работ на краткосрочную и долгосрочную перспективу; осуществляет пообъектный учет выполненных работ и затрат; участвует в проверках качества работ. Занимается учетом и анализом ДТП для своевременной корректировки размещения дорожных знаков, дорожной разметки и составления статистических отчетов руководству региона. Осуществляют ежегодный мониторинг состояния дорожного полотна с внесением результатов в паспорт региональных дорог. Выполняют особые распоряжения руководителя.</w:t>
      </w:r>
    </w:p>
    <w:p w:rsidR="00046468" w:rsidRDefault="00046468">
      <w:pPr>
        <w:spacing w:line="360" w:lineRule="auto"/>
        <w:ind w:firstLine="709"/>
        <w:jc w:val="both"/>
        <w:rPr>
          <w:sz w:val="28"/>
          <w:szCs w:val="28"/>
        </w:rPr>
      </w:pPr>
      <w:r>
        <w:rPr>
          <w:sz w:val="28"/>
          <w:szCs w:val="28"/>
        </w:rPr>
        <w:t>Отдел технического надзора - сотрудники выезжают на объект для осуществления технического надзора непосредственно в период выполнения работ подрядчиками, а по окончании, подписывают акт приема-передачи объекта в соответствии с требованиями государственного контракта.</w:t>
      </w:r>
    </w:p>
    <w:p w:rsidR="00046468" w:rsidRDefault="00046468">
      <w:pPr>
        <w:spacing w:line="360" w:lineRule="auto"/>
        <w:ind w:firstLine="709"/>
        <w:jc w:val="both"/>
        <w:rPr>
          <w:sz w:val="28"/>
          <w:szCs w:val="28"/>
        </w:rPr>
      </w:pPr>
      <w:r>
        <w:rPr>
          <w:sz w:val="28"/>
          <w:szCs w:val="28"/>
        </w:rPr>
        <w:t>Отдел торгов и договоров подряда - занимается подготовкой конкурсной документации и размещением на едином портале государственных закупок в соответствии с действующим законодательством; оформлением государственных контрактов (договоров); ведением реестра контрактов.</w:t>
      </w:r>
    </w:p>
    <w:p w:rsidR="00046468" w:rsidRDefault="00046468">
      <w:pPr>
        <w:spacing w:line="360" w:lineRule="auto"/>
        <w:ind w:firstLine="709"/>
        <w:jc w:val="both"/>
        <w:rPr>
          <w:sz w:val="28"/>
          <w:szCs w:val="28"/>
        </w:rPr>
      </w:pPr>
      <w:r>
        <w:rPr>
          <w:sz w:val="28"/>
          <w:szCs w:val="28"/>
        </w:rPr>
        <w:t>Технический отдел - отвечает за разработку технических заданий на проектные работы, составлением смет на выполнение донного вида работ.</w:t>
      </w:r>
    </w:p>
    <w:p w:rsidR="00046468" w:rsidRDefault="00046468">
      <w:pPr>
        <w:spacing w:line="360" w:lineRule="auto"/>
        <w:ind w:firstLine="709"/>
        <w:jc w:val="both"/>
        <w:rPr>
          <w:sz w:val="28"/>
          <w:szCs w:val="28"/>
        </w:rPr>
      </w:pPr>
      <w:r>
        <w:rPr>
          <w:sz w:val="28"/>
          <w:szCs w:val="28"/>
        </w:rPr>
        <w:t xml:space="preserve">Лаборатория - осуществляет непосредственный контроль качества дорожно-строительных материалов с применением современного высоко технологичного оборудования и зарубежного опыта, что позволяет не разрушать </w:t>
      </w:r>
      <w:r>
        <w:rPr>
          <w:sz w:val="28"/>
          <w:szCs w:val="28"/>
        </w:rPr>
        <w:lastRenderedPageBreak/>
        <w:t>вновь созданное полотно. Могут выступать независимыми экспертами по соглашению с другими организациями на объектах дорожного строительства любой сложности. Производят согласование технологических регламентов.</w:t>
      </w:r>
    </w:p>
    <w:p w:rsidR="00046468" w:rsidRDefault="00046468">
      <w:pPr>
        <w:spacing w:line="360" w:lineRule="auto"/>
        <w:ind w:firstLine="709"/>
        <w:jc w:val="both"/>
        <w:rPr>
          <w:sz w:val="28"/>
          <w:szCs w:val="28"/>
        </w:rPr>
      </w:pPr>
      <w:r>
        <w:rPr>
          <w:sz w:val="28"/>
          <w:szCs w:val="28"/>
        </w:rPr>
        <w:t>Диспетчерская служба - оперативно предоставляет информацию о состоянии дорог по круглосуточному номеру, также принимает от водителей информацию о дорожно-транспортных происшествиях или чрезвычайных ситуациях. При необходимости направляет помощь в район происшествия.</w:t>
      </w:r>
    </w:p>
    <w:p w:rsidR="00046468" w:rsidRDefault="00046468">
      <w:pPr>
        <w:spacing w:line="360" w:lineRule="auto"/>
        <w:ind w:firstLine="709"/>
        <w:jc w:val="both"/>
        <w:rPr>
          <w:sz w:val="28"/>
          <w:szCs w:val="28"/>
        </w:rPr>
      </w:pPr>
      <w:r>
        <w:rPr>
          <w:sz w:val="28"/>
          <w:szCs w:val="28"/>
        </w:rPr>
        <w:t>Отдел имущественных отношений - ведет кадастровые паспорта вверенных участков дорог и принятого на баланс имущества, исполняет требования законодательства в части имущественных и земельных отношений.</w:t>
      </w:r>
    </w:p>
    <w:p w:rsidR="00046468" w:rsidRDefault="00046468">
      <w:pPr>
        <w:spacing w:line="360" w:lineRule="auto"/>
        <w:ind w:firstLine="709"/>
        <w:jc w:val="both"/>
        <w:rPr>
          <w:sz w:val="28"/>
          <w:szCs w:val="28"/>
        </w:rPr>
      </w:pPr>
      <w:r>
        <w:rPr>
          <w:sz w:val="28"/>
          <w:szCs w:val="28"/>
        </w:rPr>
        <w:t>Отдел сохранности автомобильных дорог - обеспечивает сохранность автомобильных дорог совместно с мобильными группами дорожно-патрульной службы и передвижными постами весового контроля; ведет учет и производят межведомственные согласования выдаваемых разрешений на перевозку крупногабаритных, тяжеловесных грузов, а также грузов признанных как опасные. Так же производит взимание платы за причинение ущерба региональным дорогам.</w:t>
      </w:r>
    </w:p>
    <w:p w:rsidR="00046468" w:rsidRDefault="00046468">
      <w:pPr>
        <w:spacing w:line="360" w:lineRule="auto"/>
        <w:ind w:firstLine="709"/>
        <w:jc w:val="both"/>
        <w:rPr>
          <w:sz w:val="28"/>
          <w:szCs w:val="28"/>
        </w:rPr>
      </w:pPr>
      <w:r>
        <w:rPr>
          <w:sz w:val="28"/>
          <w:szCs w:val="28"/>
        </w:rPr>
        <w:t>Обслуживающий персонал - занимается общехозяйственной деятельностью направленной на содержание и эксплуатацию транспортных средств, обслуживание здания и прилегающей территории, обеспечивают пропускной режим.</w:t>
      </w:r>
    </w:p>
    <w:p w:rsidR="00046468" w:rsidRDefault="00046468">
      <w:pPr>
        <w:spacing w:line="360" w:lineRule="auto"/>
        <w:ind w:firstLine="709"/>
        <w:jc w:val="both"/>
        <w:rPr>
          <w:sz w:val="28"/>
          <w:szCs w:val="28"/>
        </w:rPr>
      </w:pPr>
      <w:r>
        <w:rPr>
          <w:sz w:val="28"/>
          <w:szCs w:val="28"/>
        </w:rPr>
        <w:t>Финансово-экономический отдел - ведет учет, анализ поступления и расходования средств, организует финансирование мероприятий.</w:t>
      </w:r>
    </w:p>
    <w:p w:rsidR="00046468" w:rsidRDefault="00046468">
      <w:pPr>
        <w:spacing w:line="360" w:lineRule="auto"/>
        <w:ind w:firstLine="709"/>
        <w:jc w:val="both"/>
        <w:rPr>
          <w:sz w:val="28"/>
          <w:szCs w:val="28"/>
        </w:rPr>
      </w:pPr>
      <w:r>
        <w:rPr>
          <w:sz w:val="28"/>
          <w:szCs w:val="28"/>
        </w:rPr>
        <w:t>Бухгалтерия - организовывает и ведет бухгалтерский учет, производит расчеты с подрядными организациями, ведет начисление заработной платы, учет нефинансовых активов, материальный учет, а так же предоставляет отчетность во внешние контролирующие организации.</w:t>
      </w:r>
    </w:p>
    <w:p w:rsidR="00046468" w:rsidRDefault="00046468">
      <w:pPr>
        <w:spacing w:line="360" w:lineRule="auto"/>
        <w:ind w:firstLine="709"/>
        <w:jc w:val="both"/>
        <w:rPr>
          <w:sz w:val="28"/>
          <w:szCs w:val="28"/>
        </w:rPr>
      </w:pPr>
      <w:r>
        <w:rPr>
          <w:sz w:val="28"/>
          <w:szCs w:val="28"/>
        </w:rPr>
        <w:lastRenderedPageBreak/>
        <w:t>В своей работе учреждение руководствуется учетной политикой, утвержденной приказом начальника. В части вопросов, не нашедших отражения в учетной политике, бюджетный учет в учреждении осуществляется в соответствии с требованиями нормативных актов [3-8].</w:t>
      </w:r>
    </w:p>
    <w:p w:rsidR="00046468" w:rsidRDefault="00046468">
      <w:pPr>
        <w:spacing w:line="360" w:lineRule="auto"/>
        <w:ind w:firstLine="709"/>
        <w:jc w:val="both"/>
        <w:rPr>
          <w:sz w:val="28"/>
          <w:szCs w:val="28"/>
        </w:rPr>
      </w:pPr>
      <w:r>
        <w:rPr>
          <w:sz w:val="28"/>
          <w:szCs w:val="28"/>
        </w:rPr>
        <w:t>Обязанности по организации ведения бюджетного учета возлагаются на начальника Учреждения. Ответственным за ведение бюджетного учета в Учреждении является главный бухгалтер. Главный бухгалтер имеет заместителя. Штатная численность бухгалтерии учреждения определяется штатным расписанием. Должностные обязанности работников бухгалтерии разрабатываются главным бухгалтером и утверждаются начальником Учреждения.</w:t>
      </w:r>
    </w:p>
    <w:p w:rsidR="00046468" w:rsidRDefault="00046468">
      <w:pPr>
        <w:spacing w:line="360" w:lineRule="auto"/>
        <w:ind w:firstLine="709"/>
        <w:jc w:val="both"/>
        <w:rPr>
          <w:sz w:val="28"/>
          <w:szCs w:val="28"/>
        </w:rPr>
      </w:pPr>
      <w:r>
        <w:rPr>
          <w:sz w:val="28"/>
          <w:szCs w:val="28"/>
        </w:rPr>
        <w:t>Право подписи учетных документов предоставляется должностным лицам Учреждения, перечень которых утверждается отдельным приказом начальника Учреждения. При смене начальника Учреждения документы бухгалтерского учета передаются по акту приема-передачи. Все документы бюджетного учета должны быть сшиты в дела в соответствии с утвержденной номенклатурой дел учреждения. В каждом деле должна быть опись документов.</w:t>
      </w:r>
    </w:p>
    <w:p w:rsidR="00046468" w:rsidRDefault="00046468">
      <w:pPr>
        <w:spacing w:line="360" w:lineRule="auto"/>
        <w:ind w:firstLine="709"/>
        <w:jc w:val="both"/>
        <w:rPr>
          <w:sz w:val="28"/>
          <w:szCs w:val="28"/>
        </w:rPr>
      </w:pPr>
      <w:r>
        <w:rPr>
          <w:sz w:val="28"/>
          <w:szCs w:val="28"/>
        </w:rPr>
        <w:t>Для ведения бюджетного учета в Учреждении применяется рабочий план счетов, разработанный на основе Единого плана счетов [6].</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.2 Анализ деятельности ГОКУ «Мурманскавтодор» за 2014-2016 гг</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Представим сведения об основных показателях деятельности анализируемого объекта исследования за последние три года в таблице 2.1.</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2.1 - Основные показатели деятельности ГОКУ «Мурманскавтодор» в 2014-2016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6"/>
        <w:gridCol w:w="986"/>
        <w:gridCol w:w="986"/>
        <w:gridCol w:w="986"/>
        <w:gridCol w:w="1443"/>
        <w:gridCol w:w="1417"/>
      </w:tblGrid>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lastRenderedPageBreak/>
              <w:t>Показатели</w:t>
            </w:r>
          </w:p>
        </w:tc>
        <w:tc>
          <w:tcPr>
            <w:tcW w:w="2958" w:type="dxa"/>
            <w:gridSpan w:val="3"/>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Значение показателя на конец года (за год)</w:t>
            </w:r>
          </w:p>
        </w:tc>
        <w:tc>
          <w:tcPr>
            <w:tcW w:w="2860" w:type="dxa"/>
            <w:gridSpan w:val="2"/>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Изменение 2016 г. к 2014 г.</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2014</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2015</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2016</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Абсолютное (+/-)</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Темп роста (спада), %</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Протяженность автодорог регионального и межмуниципального значения, обсуживаемых учреждением, км</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2 031,56</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1 998,13</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2 020,95</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-10,614</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99,5</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Общая протяженность обслуживаемых мостов и путепроводов, п.м.</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8 312,57</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7 852,48</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7 915,26</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-397,314</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95,2</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 Общая стоимость имущества, млн. руб.</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14 505,40</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14 047,61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14 236,83</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-268,572</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98,1</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 Объём закупок для государственных нужд, млн. руб., в т.ч.:</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2 018,56</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1 462,83</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2 318,66</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300,1</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114,9</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электронные аукционы</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1 860,25</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1 450,57</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1 357,61</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-502,64</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73,0</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запрос котировок</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158,31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12,26</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954,59</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796,28</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603,0</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открытый конкурс</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6,46</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6,46</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 Численность персонала, чел, в т.ч.:</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82</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101,2</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Руководителей</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21</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20</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95,2</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Специалистов</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43</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43</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45</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104,7</w:t>
            </w:r>
          </w:p>
        </w:tc>
      </w:tr>
      <w:tr w:rsidR="00046468">
        <w:tc>
          <w:tcPr>
            <w:tcW w:w="33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Рабочих</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17</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17</w:t>
            </w:r>
          </w:p>
        </w:tc>
        <w:tc>
          <w:tcPr>
            <w:tcW w:w="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17</w:t>
            </w:r>
          </w:p>
        </w:tc>
        <w:tc>
          <w:tcPr>
            <w:tcW w:w="144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100,0</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Согласно данных таблицы 2.1, базовые показатели масштаба деятельности ГОКУ «Мурманскавтодор» (протяженность обслуживаемых автомобильных дорог, мостов и путепроводов) претерпевали некоторые колебания. Это связано с тем, что в 2015 году часть имущества, по решению Главного распорядителя бюджетных средств, была передана на содержание органу муниципальной власти.</w:t>
      </w:r>
    </w:p>
    <w:p w:rsidR="00046468" w:rsidRDefault="00046468">
      <w:pPr>
        <w:spacing w:line="360" w:lineRule="auto"/>
        <w:ind w:firstLine="709"/>
        <w:jc w:val="both"/>
        <w:rPr>
          <w:sz w:val="28"/>
          <w:szCs w:val="28"/>
        </w:rPr>
      </w:pPr>
      <w:r>
        <w:rPr>
          <w:sz w:val="28"/>
          <w:szCs w:val="28"/>
        </w:rPr>
        <w:t>Поскольку дорожная сеть, мосты и путепроводы не являются собственностью Мурманскавтодор, а принадлежат учреждению на праве оперативного управления, то данный факт хозяйственной деятельности никак не отразился на общей стоимости имущества организации: за последние три года она снизилась лишь на 2%, составив к концу 2016 года 14,2 млрд. руб. Снижение, очевидно, произошло за счёт уменьшения стоимости основных средств вследствие начисления теоретического износа (амортизации).</w:t>
      </w:r>
    </w:p>
    <w:p w:rsidR="00046468" w:rsidRDefault="00046468">
      <w:pPr>
        <w:spacing w:line="360" w:lineRule="auto"/>
        <w:ind w:firstLine="709"/>
        <w:jc w:val="both"/>
        <w:rPr>
          <w:sz w:val="28"/>
          <w:szCs w:val="28"/>
        </w:rPr>
      </w:pPr>
      <w:r>
        <w:rPr>
          <w:sz w:val="28"/>
          <w:szCs w:val="28"/>
        </w:rPr>
        <w:lastRenderedPageBreak/>
        <w:t>Численность персонала учреждения также оставалась стабильной на протяжении трёх анализируемых лет: общая численность работающих возраста в 2016 году на 1 чел., при этом произошло незначительное внутреннее перераспределение работников: сократилась доля руководителей на 5 п.п. и на аналогичную величину возросла доля специалистов.</w:t>
      </w:r>
    </w:p>
    <w:p w:rsidR="00046468" w:rsidRDefault="00046468">
      <w:pPr>
        <w:spacing w:line="360" w:lineRule="auto"/>
        <w:ind w:firstLine="709"/>
        <w:jc w:val="both"/>
        <w:rPr>
          <w:sz w:val="28"/>
          <w:szCs w:val="28"/>
        </w:rPr>
      </w:pPr>
      <w:r>
        <w:rPr>
          <w:sz w:val="28"/>
          <w:szCs w:val="28"/>
        </w:rPr>
        <w:t xml:space="preserve">Объем закупок для государственных нужд возрос за последние три года практически на 15%. При этом прослеживается явная тенденция к росту удельного веса такого способа размещения заказа, как «запрос котировок», а доля размещений заказов в форме электронных аукционов заметно снизилась. </w:t>
      </w:r>
    </w:p>
    <w:p w:rsidR="00046468" w:rsidRDefault="00046468">
      <w:pPr>
        <w:spacing w:line="360" w:lineRule="auto"/>
        <w:ind w:firstLine="709"/>
        <w:jc w:val="both"/>
        <w:rPr>
          <w:sz w:val="28"/>
          <w:szCs w:val="28"/>
        </w:rPr>
      </w:pPr>
      <w:r>
        <w:rPr>
          <w:sz w:val="28"/>
          <w:szCs w:val="28"/>
        </w:rPr>
        <w:t>В целом анализ базовых показателей деятельности учреждения свидетельствует о том, что ГОКУ «Мурманскавтодор» - стабильно функционирующее казенное предприятие. Подтвердить или опровергнуть данный вывод позволит более детальный анализ имущества, обязательств и финансовых результатов учреждения.</w:t>
      </w:r>
    </w:p>
    <w:p w:rsidR="00046468" w:rsidRDefault="00046468">
      <w:pPr>
        <w:spacing w:line="360" w:lineRule="auto"/>
        <w:ind w:firstLine="709"/>
        <w:jc w:val="both"/>
        <w:rPr>
          <w:sz w:val="28"/>
          <w:szCs w:val="28"/>
        </w:rPr>
      </w:pPr>
      <w:r>
        <w:rPr>
          <w:sz w:val="28"/>
          <w:szCs w:val="28"/>
        </w:rPr>
        <w:t>Согласно данным бухгалтерских балансов и отчетов о движении нефинансовых активов за последние годы имущество ГОКУ «Мурманскавтодор» представлено основными средствами, непроизведенными активами и материальными запасами.</w:t>
      </w:r>
    </w:p>
    <w:p w:rsidR="00046468" w:rsidRDefault="00046468">
      <w:pPr>
        <w:spacing w:line="360" w:lineRule="auto"/>
        <w:ind w:firstLine="709"/>
        <w:jc w:val="both"/>
        <w:rPr>
          <w:sz w:val="28"/>
          <w:szCs w:val="28"/>
        </w:rPr>
      </w:pPr>
      <w:r>
        <w:rPr>
          <w:sz w:val="28"/>
          <w:szCs w:val="28"/>
        </w:rPr>
        <w:t>Стоимость непроизведенных активов (земельных участков в собственности учреждения) практически не изменилась за последние три года и составила порядка 3 млрд. руб. Стоимость материальных запасов была также нединамична и мала по величине: около или чуть выше 1 млн. руб. Превалирующую долю в имуществе учреждения (более 90%) занимают основные средства: их стоимость за последние три года сохранялась на уровне 19 млрд. руб.</w:t>
      </w:r>
    </w:p>
    <w:p w:rsidR="00046468" w:rsidRDefault="00046468">
      <w:pPr>
        <w:spacing w:line="360" w:lineRule="auto"/>
        <w:ind w:firstLine="709"/>
        <w:jc w:val="both"/>
        <w:rPr>
          <w:sz w:val="28"/>
          <w:szCs w:val="28"/>
        </w:rPr>
      </w:pPr>
      <w:r>
        <w:rPr>
          <w:sz w:val="28"/>
          <w:szCs w:val="28"/>
        </w:rPr>
        <w:t xml:space="preserve">Среди элементов основных средств Мурманскавтодора прослеживается чёткая динамика к снижению стоимости жилых и нежилых помещений на </w:t>
      </w:r>
      <w:r>
        <w:rPr>
          <w:sz w:val="28"/>
          <w:szCs w:val="28"/>
        </w:rPr>
        <w:lastRenderedPageBreak/>
        <w:t>балансе предприятия: к концу 2016 г. жилых помещений в собственности учреждения не числится вовсе, а стоимость нежилых помещений (гаражные боксы, склады и пр.) снизилась более, чем на 203 млн. руб. (практически на 25%). Снижается и стоимость сооружений (стационарных пунктов ДПС) на 306 млн. руб. (или 2%). Их доля в составе основных средств организации падает с 95 до 93%. Стоимость оборудования, числящегося на балансе учреждения (автоматических комплексов фиксации нарушений ПДД), напротив, неуклонно возрастает. Стоимость машин и оборудования на балансе учреждения росла не столь заметно: на 22 млн. руб. за последние три года. Аналогичная тенденция прослеживается и в отношении транспортных средств предприятия. Увеличение стоимости перечисленных элементов основных средств свидетельствует об усилении специализации деятельности Мурманскавтодора на тех видах деятельности, для которых оно было учреждено.</w:t>
      </w:r>
    </w:p>
    <w:p w:rsidR="00046468" w:rsidRDefault="00046468">
      <w:pPr>
        <w:spacing w:line="360" w:lineRule="auto"/>
        <w:ind w:firstLine="709"/>
        <w:jc w:val="both"/>
        <w:rPr>
          <w:sz w:val="28"/>
          <w:szCs w:val="28"/>
        </w:rPr>
      </w:pPr>
      <w:r>
        <w:rPr>
          <w:sz w:val="28"/>
          <w:szCs w:val="28"/>
        </w:rPr>
        <w:t xml:space="preserve">Все фонды учреждения следует разделить на две большие группы: активные и пассивные фонды. В первую группу войдут машины и оборудование, транспортные средства. Все остальные основные средства учреждения составят пассивную часть фондов. </w:t>
      </w:r>
    </w:p>
    <w:p w:rsidR="00046468" w:rsidRDefault="00046468">
      <w:pPr>
        <w:spacing w:line="360" w:lineRule="auto"/>
        <w:ind w:firstLine="709"/>
        <w:jc w:val="both"/>
        <w:rPr>
          <w:sz w:val="28"/>
          <w:szCs w:val="28"/>
        </w:rPr>
      </w:pPr>
      <w:r>
        <w:rPr>
          <w:sz w:val="28"/>
          <w:szCs w:val="28"/>
        </w:rPr>
        <w:t>Как видим наибольшую часть основных средств (более 99,6%) составляют пассивные основные фонды. На долю активных фондов приходится лишь около 0,4%. Для производственных предприятий такая «картина» считалась бы плачевной. Однако, для бюджетного учреждения подобная структура основных средств является типичной: учреждение самостоятельно не занимается обслуживанием автодорожной сети и искусственных сооружений, расположенных вдоль неё: оно выступает государственным заказчиком, привлекающим для выполнения работ по обеспечению сохранности дорог и сооружений подрядные организации (посредством системы государственных закупок).</w:t>
      </w:r>
    </w:p>
    <w:p w:rsidR="00046468" w:rsidRDefault="00046468">
      <w:pPr>
        <w:spacing w:line="360" w:lineRule="auto"/>
        <w:ind w:firstLine="709"/>
        <w:jc w:val="both"/>
        <w:rPr>
          <w:sz w:val="28"/>
          <w:szCs w:val="28"/>
        </w:rPr>
      </w:pPr>
      <w:r>
        <w:rPr>
          <w:sz w:val="28"/>
          <w:szCs w:val="28"/>
        </w:rPr>
        <w:lastRenderedPageBreak/>
        <w:t>Вследствие вышесказанного, оценивать эффективность использования имеющихся на балансе учреждения основных средств не представляется целесообразным. Износ основных средств учреждения неуклонно возрастает: к концу 2016 г. непригодными к эксплуатации могут быть признаны практически 40% основных фондов учреждения. Усугубляет картину два обстоятельства:</w:t>
      </w:r>
    </w:p>
    <w:p w:rsidR="00046468" w:rsidRDefault="00046468">
      <w:pPr>
        <w:spacing w:line="360" w:lineRule="auto"/>
        <w:ind w:firstLine="709"/>
        <w:jc w:val="both"/>
        <w:rPr>
          <w:sz w:val="28"/>
          <w:szCs w:val="28"/>
        </w:rPr>
      </w:pPr>
      <w:r>
        <w:rPr>
          <w:sz w:val="28"/>
          <w:szCs w:val="28"/>
        </w:rPr>
        <w:t>) коэффициент поступления основных средств едва превышает 2%. Это означает, что лишь 2% из использующихся основных средств подлежат замене. При этом новыми из них поступает только половина основных фондов: коэффициент обновления составляет лишь 1%.</w:t>
      </w:r>
    </w:p>
    <w:p w:rsidR="00046468" w:rsidRDefault="00046468">
      <w:pPr>
        <w:spacing w:line="360" w:lineRule="auto"/>
        <w:ind w:firstLine="709"/>
        <w:jc w:val="both"/>
        <w:rPr>
          <w:sz w:val="28"/>
          <w:szCs w:val="28"/>
        </w:rPr>
      </w:pPr>
      <w:r>
        <w:rPr>
          <w:sz w:val="28"/>
          <w:szCs w:val="28"/>
        </w:rPr>
        <w:t>) выбытия основных фондов с баланса учреждения не происходило, хотя порядка 10% стоимости фондов требует полной замены и ликвидации.</w:t>
      </w:r>
    </w:p>
    <w:p w:rsidR="00046468" w:rsidRDefault="00046468">
      <w:pPr>
        <w:spacing w:line="360" w:lineRule="auto"/>
        <w:ind w:firstLine="709"/>
        <w:jc w:val="both"/>
        <w:rPr>
          <w:sz w:val="28"/>
          <w:szCs w:val="28"/>
        </w:rPr>
      </w:pPr>
      <w:r>
        <w:rPr>
          <w:sz w:val="28"/>
          <w:szCs w:val="28"/>
        </w:rPr>
        <w:t>Перечисленные обстоятельства, безусловно, являются тревожными фактами хозяйственной деятельности казенного учреждения, поскольку проблема устаревания основных средств является фактором риска при оценке степени исполнения государственного заказа по статье «обеспечение сохранности автомобильных дорог и искусственных сооружений на них». Учреждению следует увеличить объём финансовых вложений в обновление сооружений, которые числятся на балансе организации.</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.3 Анализ финансовых показателей ГОКУ «Мурманскавтодор» за 2014-2016 гг</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Согласно данным отчетов о финансовых результатах деятельности и отчётов о движении денежных средств ГОКУ «Мурманскавтодор» за исследуемый период времени можно составить таблицу 2.2.</w:t>
      </w:r>
    </w:p>
    <w:p w:rsidR="00046468" w:rsidRDefault="00046468">
      <w:pPr>
        <w:spacing w:line="360" w:lineRule="auto"/>
        <w:ind w:firstLine="709"/>
        <w:jc w:val="both"/>
        <w:rPr>
          <w:sz w:val="28"/>
          <w:szCs w:val="28"/>
        </w:rPr>
      </w:pPr>
      <w:r>
        <w:rPr>
          <w:sz w:val="28"/>
          <w:szCs w:val="28"/>
        </w:rPr>
        <w:t xml:space="preserve">Как видим, за последние три года структура доходов учреждения сильно варьирует: линейный коэффициент абсолютных структурных сдвигов составил 9 </w:t>
      </w:r>
      <w:r>
        <w:rPr>
          <w:sz w:val="28"/>
          <w:szCs w:val="28"/>
        </w:rPr>
        <w:lastRenderedPageBreak/>
        <w:t>п.п. в год. Это означает, что структура доходов казенного учреждения гиперподвижна.</w:t>
      </w:r>
    </w:p>
    <w:p w:rsidR="00046468" w:rsidRDefault="00046468">
      <w:pPr>
        <w:spacing w:line="360" w:lineRule="auto"/>
        <w:ind w:firstLine="709"/>
        <w:jc w:val="both"/>
        <w:rPr>
          <w:sz w:val="28"/>
          <w:szCs w:val="28"/>
        </w:rPr>
      </w:pPr>
      <w:r>
        <w:rPr>
          <w:sz w:val="28"/>
          <w:szCs w:val="28"/>
        </w:rPr>
        <w:t>Неуклонно сокращается доля прочих доходов и, соответственно, увеличивается удельный вес поступлений по статье «суммы принудительного изъятия». К этой статье относятся, в первую очередь, суммы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Также к ней принадлежат поступления от взысканий штрафов и иных сумм в возмещение ущерба.</w:t>
      </w:r>
    </w:p>
    <w:p w:rsidR="00046468" w:rsidRDefault="00046468">
      <w:pPr>
        <w:spacing w:line="360" w:lineRule="auto"/>
        <w:ind w:firstLine="709"/>
        <w:jc w:val="both"/>
        <w:rPr>
          <w:sz w:val="28"/>
          <w:szCs w:val="28"/>
        </w:rPr>
      </w:pPr>
      <w:r>
        <w:rPr>
          <w:sz w:val="28"/>
          <w:szCs w:val="28"/>
        </w:rPr>
        <w:br w:type="page"/>
      </w:r>
    </w:p>
    <w:p w:rsidR="00046468" w:rsidRDefault="00046468">
      <w:pPr>
        <w:spacing w:line="360" w:lineRule="auto"/>
        <w:ind w:firstLine="709"/>
        <w:jc w:val="both"/>
        <w:rPr>
          <w:sz w:val="28"/>
          <w:szCs w:val="28"/>
        </w:rPr>
      </w:pPr>
      <w:r>
        <w:rPr>
          <w:sz w:val="28"/>
          <w:szCs w:val="28"/>
        </w:rPr>
        <w:lastRenderedPageBreak/>
        <w:t>Таблица 2.2 - Оценка финансовых показателей деятельности ГОКУ «Мурманскавтодор» в 2014-2016 гг.</w:t>
      </w:r>
    </w:p>
    <w:tbl>
      <w:tblPr>
        <w:tblW w:w="0" w:type="auto"/>
        <w:tblInd w:w="93" w:type="dxa"/>
        <w:tblLayout w:type="fixed"/>
        <w:tblLook w:val="0000" w:firstRow="0" w:lastRow="0" w:firstColumn="0" w:lastColumn="0" w:noHBand="0" w:noVBand="0"/>
      </w:tblPr>
      <w:tblGrid>
        <w:gridCol w:w="1716"/>
        <w:gridCol w:w="851"/>
        <w:gridCol w:w="850"/>
        <w:gridCol w:w="851"/>
        <w:gridCol w:w="1559"/>
        <w:gridCol w:w="1276"/>
        <w:gridCol w:w="709"/>
        <w:gridCol w:w="708"/>
        <w:gridCol w:w="851"/>
      </w:tblGrid>
      <w:tr w:rsidR="00046468">
        <w:tc>
          <w:tcPr>
            <w:tcW w:w="171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Финансовый показатель</w:t>
            </w:r>
          </w:p>
        </w:tc>
        <w:tc>
          <w:tcPr>
            <w:tcW w:w="2552" w:type="dxa"/>
            <w:gridSpan w:val="3"/>
            <w:tcBorders>
              <w:top w:val="single" w:sz="6" w:space="0" w:color="auto"/>
              <w:left w:val="nil"/>
              <w:bottom w:val="single" w:sz="6" w:space="0" w:color="auto"/>
              <w:right w:val="single" w:sz="6" w:space="0" w:color="auto"/>
            </w:tcBorders>
          </w:tcPr>
          <w:p w:rsidR="00046468" w:rsidRDefault="00046468">
            <w:pPr>
              <w:spacing w:line="276" w:lineRule="auto"/>
              <w:rPr>
                <w:sz w:val="20"/>
                <w:szCs w:val="20"/>
              </w:rPr>
            </w:pPr>
            <w:r>
              <w:rPr>
                <w:sz w:val="20"/>
                <w:szCs w:val="20"/>
              </w:rPr>
              <w:t>Значение показателя за год, млн. руб.</w:t>
            </w:r>
          </w:p>
        </w:tc>
        <w:tc>
          <w:tcPr>
            <w:tcW w:w="2835" w:type="dxa"/>
            <w:gridSpan w:val="2"/>
            <w:tcBorders>
              <w:top w:val="single" w:sz="6" w:space="0" w:color="auto"/>
              <w:left w:val="nil"/>
              <w:bottom w:val="single" w:sz="6" w:space="0" w:color="auto"/>
              <w:right w:val="single" w:sz="6" w:space="0" w:color="auto"/>
            </w:tcBorders>
          </w:tcPr>
          <w:p w:rsidR="00046468" w:rsidRDefault="00046468">
            <w:pPr>
              <w:spacing w:line="276" w:lineRule="auto"/>
              <w:rPr>
                <w:sz w:val="20"/>
                <w:szCs w:val="20"/>
              </w:rPr>
            </w:pPr>
            <w:r>
              <w:rPr>
                <w:sz w:val="20"/>
                <w:szCs w:val="20"/>
              </w:rPr>
              <w:t>Изменение показателя в 2016 г. по сравнению с 2014 г.</w:t>
            </w:r>
          </w:p>
        </w:tc>
        <w:tc>
          <w:tcPr>
            <w:tcW w:w="2268" w:type="dxa"/>
            <w:gridSpan w:val="3"/>
            <w:tcBorders>
              <w:top w:val="single" w:sz="6" w:space="0" w:color="auto"/>
              <w:left w:val="nil"/>
              <w:bottom w:val="single" w:sz="6" w:space="0" w:color="auto"/>
              <w:right w:val="single" w:sz="6" w:space="0" w:color="auto"/>
            </w:tcBorders>
          </w:tcPr>
          <w:p w:rsidR="00046468" w:rsidRDefault="00046468">
            <w:pPr>
              <w:spacing w:line="276" w:lineRule="auto"/>
              <w:rPr>
                <w:sz w:val="20"/>
                <w:szCs w:val="20"/>
              </w:rPr>
            </w:pPr>
            <w:r>
              <w:rPr>
                <w:sz w:val="20"/>
                <w:szCs w:val="20"/>
              </w:rPr>
              <w:t>Структура поступлений и выбытий по статьям, % к итогу</w:t>
            </w:r>
          </w:p>
        </w:tc>
      </w:tr>
      <w:tr w:rsidR="00046468">
        <w:tc>
          <w:tcPr>
            <w:tcW w:w="171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2014</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2016</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абсолютное (+/-), млн. руб.</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темп роста (спада), %</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2014</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2016</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 Поступления по текущим операциям</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13,77</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37,95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36,59</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22,82</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265,65</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1.1. Суммы принудительного изъятия</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8,35</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17,80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35,89</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27,54</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429,77</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60,6</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46,9</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98,1</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1.2. Доходы от платных услуг</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0,33</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0,12</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0,28</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-0,05</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84,68</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2,4</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0,3</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0,8</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1.3. Доходы от операций с активами</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1,99</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2,22</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-1,99</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14,4</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5,8</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1.4. Прочие доходы</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3,10</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17,81</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0,42</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-2,68</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13,54</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22,5</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46,9</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1,1</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Выбытия по текущим операциям</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2 035,32</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2 057,97</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1 766,43</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-268,90</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86,79</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2.1. Выплата заработной платы</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49,98</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47,92</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50,68</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0,69</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101,38</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2,5</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2,3</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2,9</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2.2. Прочие выплаты в пользу работников</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0,70</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0,95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1,23</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0,52</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174,29</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2.3. Отчисления на социальные нужды</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13,75</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13,85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14,83</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1,09</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107,90</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0,7</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0,7</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0,8</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2.4 Оплата работ, услуг сторонних организаций</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1 506,25</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1 426,90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1 694,69</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188,44</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112,51</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74,0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69,3</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95,9</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услуг связи</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6,73</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9,50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10,48</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3,76</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155,85</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0,3</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0,5</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0,6</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транспортных услуг</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0,15</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0,11</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-0,14</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2,05</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коммунальных услуг</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1,96</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1,81</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2,15</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0,19</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109,53</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работ, услуг по содержанию имущества</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1 482,06</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1 391,86</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1 656,34</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174,28</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111,76</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72,8</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67,6</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93,8</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прочих работ, услуг</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15,36</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23,62</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25,72</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10,36</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167,47</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0,8</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1,1</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1,5</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 xml:space="preserve">2.5. Безвозмездные </w:t>
            </w:r>
            <w:r>
              <w:rPr>
                <w:sz w:val="20"/>
                <w:szCs w:val="20"/>
              </w:rPr>
              <w:lastRenderedPageBreak/>
              <w:t>перечисления организациям</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lastRenderedPageBreak/>
              <w:t>90,13</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191,08</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-90,13</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4,4</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9,3</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lastRenderedPageBreak/>
              <w:t>2.6. Расходы на социальное обеспечение</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0,02</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0,02</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2.7. Расходы по операциям с активами</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367,31</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368,40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-367,31</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0,00</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18,0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17,9</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2.8. Прочие расходы учреждения</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7,20</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8,86</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4,98</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-2,22</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69,22</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0,4</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0,4</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0,3</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уплата налогов и соборов</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0,12</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0,30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1,86</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1,74</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1 553,33</w:t>
            </w:r>
          </w:p>
        </w:tc>
        <w:tc>
          <w:tcPr>
            <w:tcW w:w="70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708"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0,1</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 Покрытие дефицита средств за бюджетных ассигнований</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2 021,55</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2 020,02</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1 729,84</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-291,71</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85,57</w:t>
            </w:r>
          </w:p>
        </w:tc>
        <w:tc>
          <w:tcPr>
            <w:tcW w:w="709" w:type="dxa"/>
            <w:tcBorders>
              <w:top w:val="nil"/>
              <w:left w:val="nil"/>
              <w:bottom w:val="single" w:sz="6" w:space="0" w:color="auto"/>
              <w:right w:val="single" w:sz="6" w:space="0" w:color="auto"/>
            </w:tcBorders>
          </w:tcPr>
          <w:p w:rsidR="00046468" w:rsidRDefault="00046468">
            <w:pPr>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nil"/>
              <w:left w:val="nil"/>
              <w:bottom w:val="single" w:sz="6" w:space="0" w:color="auto"/>
              <w:right w:val="single" w:sz="6" w:space="0" w:color="auto"/>
            </w:tcBorders>
          </w:tcPr>
          <w:p w:rsidR="00046468" w:rsidRDefault="00046468">
            <w:pPr>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nil"/>
              <w:left w:val="nil"/>
              <w:bottom w:val="single" w:sz="6" w:space="0" w:color="auto"/>
              <w:right w:val="single" w:sz="6" w:space="0" w:color="auto"/>
            </w:tcBorders>
          </w:tcPr>
          <w:p w:rsidR="00046468" w:rsidRDefault="00046468">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46468">
        <w:tc>
          <w:tcPr>
            <w:tcW w:w="9371" w:type="dxa"/>
            <w:gridSpan w:val="9"/>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Справочно:</w:t>
            </w:r>
          </w:p>
        </w:tc>
      </w:tr>
      <w:tr w:rsidR="00046468">
        <w:tc>
          <w:tcPr>
            <w:tcW w:w="1716" w:type="dxa"/>
            <w:tcBorders>
              <w:top w:val="nil"/>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Чистое увеличение дебиторской задолженности</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113,57</w:t>
            </w:r>
          </w:p>
        </w:tc>
        <w:tc>
          <w:tcPr>
            <w:tcW w:w="850"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236,60</w:t>
            </w:r>
          </w:p>
        </w:tc>
        <w:tc>
          <w:tcPr>
            <w:tcW w:w="851"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256,99</w:t>
            </w:r>
          </w:p>
        </w:tc>
        <w:tc>
          <w:tcPr>
            <w:tcW w:w="1559"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143,42</w:t>
            </w:r>
          </w:p>
        </w:tc>
        <w:tc>
          <w:tcPr>
            <w:tcW w:w="1276" w:type="dxa"/>
            <w:tcBorders>
              <w:top w:val="nil"/>
              <w:left w:val="nil"/>
              <w:bottom w:val="single" w:sz="6" w:space="0" w:color="auto"/>
              <w:right w:val="single" w:sz="6" w:space="0" w:color="auto"/>
            </w:tcBorders>
          </w:tcPr>
          <w:p w:rsidR="00046468" w:rsidRDefault="00046468">
            <w:pPr>
              <w:spacing w:line="276" w:lineRule="auto"/>
              <w:rPr>
                <w:sz w:val="20"/>
                <w:szCs w:val="20"/>
              </w:rPr>
            </w:pPr>
            <w:r>
              <w:rPr>
                <w:sz w:val="20"/>
                <w:szCs w:val="20"/>
              </w:rPr>
              <w:t>226,28</w:t>
            </w:r>
          </w:p>
        </w:tc>
        <w:tc>
          <w:tcPr>
            <w:tcW w:w="709" w:type="dxa"/>
            <w:tcBorders>
              <w:top w:val="nil"/>
              <w:left w:val="nil"/>
              <w:bottom w:val="single" w:sz="6" w:space="0" w:color="auto"/>
              <w:right w:val="single" w:sz="6" w:space="0" w:color="auto"/>
            </w:tcBorders>
          </w:tcPr>
          <w:p w:rsidR="00046468" w:rsidRDefault="00046468">
            <w:pPr>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1559" w:type="dxa"/>
            <w:gridSpan w:val="2"/>
            <w:tcBorders>
              <w:top w:val="nil"/>
              <w:left w:val="nil"/>
              <w:bottom w:val="single" w:sz="6" w:space="0" w:color="auto"/>
              <w:right w:val="single" w:sz="6" w:space="0" w:color="auto"/>
            </w:tcBorders>
          </w:tcPr>
          <w:p w:rsidR="00046468" w:rsidRDefault="00046468">
            <w:pPr>
              <w:spacing w:line="276" w:lineRule="auto"/>
              <w:rPr>
                <w:rFonts w:ascii="Times New Roman" w:hAnsi="Times New Roman" w:cs="Times New Roman"/>
                <w:sz w:val="20"/>
                <w:szCs w:val="20"/>
              </w:rPr>
            </w:pPr>
            <w:r>
              <w:rPr>
                <w:rFonts w:ascii="Times New Roman" w:hAnsi="Times New Roman" w:cs="Times New Roman"/>
                <w:sz w:val="20"/>
                <w:szCs w:val="20"/>
              </w:rPr>
              <w:t>×</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Обе подстатьи поступлений имеют динамику к росту: в среднем за каждый год увеличение поступлений денежных средств по данным статьям бюджетной классификации составляет более 2 раз к уровню предыдущего года.</w:t>
      </w:r>
    </w:p>
    <w:p w:rsidR="00046468" w:rsidRDefault="00046468">
      <w:pPr>
        <w:spacing w:line="360" w:lineRule="auto"/>
        <w:ind w:firstLine="709"/>
        <w:jc w:val="both"/>
        <w:rPr>
          <w:sz w:val="28"/>
          <w:szCs w:val="28"/>
        </w:rPr>
      </w:pPr>
      <w:r>
        <w:rPr>
          <w:sz w:val="28"/>
          <w:szCs w:val="28"/>
        </w:rPr>
        <w:t>Снижение доли прочих доходов и рост доходов от принудительного изъятия свидетельствует об усилении концентрации ГОКУ «Мурманскавтодор» на уставных видах деятельности и стремлении учреждения к усилению возможностей самофинансирования.</w:t>
      </w:r>
    </w:p>
    <w:p w:rsidR="00046468" w:rsidRDefault="00046468">
      <w:pPr>
        <w:spacing w:line="360" w:lineRule="auto"/>
        <w:ind w:firstLine="709"/>
        <w:jc w:val="both"/>
        <w:rPr>
          <w:sz w:val="28"/>
          <w:szCs w:val="28"/>
        </w:rPr>
      </w:pPr>
      <w:r>
        <w:rPr>
          <w:sz w:val="28"/>
          <w:szCs w:val="28"/>
        </w:rPr>
        <w:t>Безусловным положительным фактом хозяйственной деятельности учреждения является снижение дефицита бюджета в последнем финансовом году практически на 15% от уровня 2014 г.</w:t>
      </w:r>
    </w:p>
    <w:p w:rsidR="00046468" w:rsidRDefault="00046468">
      <w:pPr>
        <w:spacing w:line="360" w:lineRule="auto"/>
        <w:ind w:firstLine="709"/>
        <w:jc w:val="both"/>
        <w:rPr>
          <w:sz w:val="28"/>
          <w:szCs w:val="28"/>
        </w:rPr>
      </w:pPr>
      <w:r>
        <w:rPr>
          <w:sz w:val="28"/>
          <w:szCs w:val="28"/>
        </w:rPr>
        <w:t xml:space="preserve">Заметный рост дебиторской задолженности за два последних года обусловлен перечислением текущих (переходящих по году) авансов на реконструкцию автодорог Кандалакша - Алакурти - КПП «Салла». Поскольку </w:t>
      </w:r>
      <w:r>
        <w:rPr>
          <w:sz w:val="28"/>
          <w:szCs w:val="28"/>
        </w:rPr>
        <w:lastRenderedPageBreak/>
        <w:t>данная задолженность составляет менее 2% валюты баланса и не признана безнадёжной к взысканию, то данный факт нельзя считать негативным.</w:t>
      </w:r>
    </w:p>
    <w:p w:rsidR="00046468" w:rsidRDefault="00046468">
      <w:pPr>
        <w:spacing w:line="360" w:lineRule="auto"/>
        <w:ind w:firstLine="709"/>
        <w:jc w:val="both"/>
        <w:rPr>
          <w:sz w:val="28"/>
          <w:szCs w:val="28"/>
        </w:rPr>
      </w:pPr>
      <w:r>
        <w:rPr>
          <w:sz w:val="28"/>
          <w:szCs w:val="28"/>
        </w:rPr>
        <w:t>Структура расходов казенного учреждения за последние три года является малоподвижной: преимущественную долю (более 70-90%) ежегодно занимают расходы на оплату услуг сторонних организаций, а именно на содержание имущества учреждения. Данный факт является закономерным следствием ведения уставной деятельности учреждения.</w:t>
      </w:r>
    </w:p>
    <w:p w:rsidR="00046468" w:rsidRDefault="00046468">
      <w:pPr>
        <w:spacing w:line="360" w:lineRule="auto"/>
        <w:ind w:firstLine="709"/>
        <w:jc w:val="both"/>
        <w:rPr>
          <w:sz w:val="28"/>
          <w:szCs w:val="28"/>
        </w:rPr>
      </w:pPr>
      <w:r>
        <w:rPr>
          <w:sz w:val="28"/>
          <w:szCs w:val="28"/>
        </w:rPr>
        <w:t>Таким образом, анализ финансовых показателей деятельности ГОКУ «Мурманскавтодор» позволяет оценить данное учреждение как стабильно работающее и развивающееся, стремящееся к укреплению показателей самофинансирования.</w:t>
      </w:r>
    </w:p>
    <w:p w:rsidR="00046468" w:rsidRDefault="00046468">
      <w:pPr>
        <w:spacing w:line="360" w:lineRule="auto"/>
        <w:ind w:firstLine="709"/>
        <w:jc w:val="both"/>
        <w:rPr>
          <w:sz w:val="28"/>
          <w:szCs w:val="28"/>
        </w:rPr>
      </w:pPr>
      <w:r>
        <w:rPr>
          <w:sz w:val="28"/>
          <w:szCs w:val="28"/>
        </w:rPr>
        <w:t>В целом анализ деятельности ГОКУ «Мурманскавтодор», проведенный за период с 2014 по 2016 гг., позволяет охарактеризовать данное предприятие как учреждение, функционирующее в строгом соответствии с целями его создания (уставом организации): на протяжении трёх лет оно стабильно обеспечивает сохранность автомобильных дорог Мурманской области и искусственных сооружений на них, способствует развитию транспортной сети региона. Негативным моментом в деятельности учреждения является заметное и стремительное устаревание основных средств (в первую очередь, сооружений), числящихся на балансе организации.</w:t>
      </w:r>
    </w:p>
    <w:p w:rsidR="00046468" w:rsidRDefault="00046468">
      <w:pPr>
        <w:spacing w:line="360" w:lineRule="auto"/>
        <w:ind w:firstLine="709"/>
        <w:jc w:val="both"/>
        <w:rPr>
          <w:sz w:val="28"/>
          <w:szCs w:val="28"/>
        </w:rPr>
      </w:pPr>
      <w:r>
        <w:rPr>
          <w:sz w:val="28"/>
          <w:szCs w:val="28"/>
        </w:rPr>
        <w:br w:type="page"/>
      </w:r>
    </w:p>
    <w:p w:rsidR="00046468" w:rsidRDefault="00046468">
      <w:pPr>
        <w:pStyle w:val="1"/>
        <w:spacing w:line="360" w:lineRule="auto"/>
        <w:ind w:firstLine="709"/>
        <w:jc w:val="both"/>
        <w:rPr>
          <w:caps/>
          <w:kern w:val="36"/>
          <w:sz w:val="28"/>
          <w:szCs w:val="28"/>
        </w:rPr>
      </w:pPr>
      <w:r>
        <w:rPr>
          <w:caps/>
          <w:kern w:val="36"/>
          <w:sz w:val="28"/>
          <w:szCs w:val="28"/>
        </w:rPr>
        <w:lastRenderedPageBreak/>
        <w:t>3. СОВЕРШЕСТВОВАНИЕ МЕТОДИКИ УЧЕТА И АНАЛИЗА ОСНОВНЫХ СРЕДСТВ В ГОКУ «МУРМАНСКАВТОДОР»</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.1 Оценка действующей методики учета основных средств в ГОКУ «Мурманскавтодор»</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Базовым нормативным документом ГОКУ «Мурманскавтодор», регламентирующим порядок учета хозяйственных операций по учету движения основных средств является учетная политика организации [42].</w:t>
      </w:r>
    </w:p>
    <w:p w:rsidR="00046468" w:rsidRDefault="00046468">
      <w:pPr>
        <w:spacing w:line="360" w:lineRule="auto"/>
        <w:ind w:firstLine="709"/>
        <w:jc w:val="both"/>
        <w:rPr>
          <w:sz w:val="28"/>
          <w:szCs w:val="28"/>
        </w:rPr>
      </w:pPr>
      <w:r>
        <w:rPr>
          <w:sz w:val="28"/>
          <w:szCs w:val="28"/>
        </w:rPr>
        <w:t>Принятие к учету объектов основных средств, нематериальных, непроизведенных активов, материальных запасов, а также выбытие основных средств, нематериальных, непроизведенных активов, материальных запасов (в том числе в результате принятия решения об их списании) с балансового и с забалансового счета ГОКУ «Мурманскавтодор» осуществляется на основании решения постоянно действующей комиссии по поступлению и выбытию нефинансовых активов, в соответствии с п. 34 Инструкции №157-н, которое оформляется актом о приеме-передаче объекта основных средств, или актом о приеме-передаче здания.</w:t>
      </w:r>
    </w:p>
    <w:p w:rsidR="00046468" w:rsidRDefault="00046468">
      <w:pPr>
        <w:spacing w:line="360" w:lineRule="auto"/>
        <w:ind w:firstLine="709"/>
        <w:jc w:val="both"/>
        <w:rPr>
          <w:sz w:val="28"/>
          <w:szCs w:val="28"/>
        </w:rPr>
      </w:pPr>
      <w:r>
        <w:rPr>
          <w:sz w:val="28"/>
          <w:szCs w:val="28"/>
        </w:rPr>
        <w:t>При отсутствии решения комиссии и соответствующего акта, операции по поступлению не отражаются в бухгалтерском учете. Состав комиссии по поступлению и выбытию нефинансовых активов утверждаются отдельным приказом начальника Учреждения. В учреждении нет особо ценного движимого имущества, предметов лизинга. Все основные средства делятся на недвижимое, иное движимое имущество.</w:t>
      </w:r>
    </w:p>
    <w:p w:rsidR="00046468" w:rsidRDefault="00046468">
      <w:pPr>
        <w:spacing w:line="360" w:lineRule="auto"/>
        <w:ind w:firstLine="709"/>
        <w:jc w:val="both"/>
        <w:rPr>
          <w:sz w:val="28"/>
          <w:szCs w:val="28"/>
        </w:rPr>
      </w:pPr>
      <w:r>
        <w:rPr>
          <w:sz w:val="28"/>
          <w:szCs w:val="28"/>
        </w:rPr>
        <w:t>Действия комиссии по поступлению и выбытию нефинансовых активов при принятии на учет объектов основных средств приведены в таблице 3.1.</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lastRenderedPageBreak/>
        <w:br w:type="page"/>
      </w:r>
    </w:p>
    <w:p w:rsidR="00046468" w:rsidRDefault="00046468">
      <w:pPr>
        <w:spacing w:line="360" w:lineRule="auto"/>
        <w:ind w:firstLine="709"/>
        <w:jc w:val="both"/>
        <w:rPr>
          <w:sz w:val="28"/>
          <w:szCs w:val="28"/>
        </w:rPr>
      </w:pPr>
      <w:r>
        <w:rPr>
          <w:sz w:val="28"/>
          <w:szCs w:val="28"/>
        </w:rPr>
        <w:lastRenderedPageBreak/>
        <w:t>Таблица3.1 - Действия комиссии при учете операций по движению основных средств в ГОКУ «Мурманскавтодор»</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402"/>
        <w:gridCol w:w="1984"/>
      </w:tblGrid>
      <w:tr w:rsidR="00046468">
        <w:tc>
          <w:tcPr>
            <w:tcW w:w="354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Хозяйственная операция</w:t>
            </w:r>
          </w:p>
        </w:tc>
        <w:tc>
          <w:tcPr>
            <w:tcW w:w="340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Решение комиссии</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Основание для принятия решения</w:t>
            </w:r>
          </w:p>
        </w:tc>
      </w:tr>
      <w:tr w:rsidR="00046468">
        <w:tc>
          <w:tcPr>
            <w:tcW w:w="354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Принятие к бухгалтерскому учету</w:t>
            </w:r>
          </w:p>
        </w:tc>
        <w:tc>
          <w:tcPr>
            <w:tcW w:w="340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Определение текущей рыночной стоимости</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п.34 Инструкции №157-Н</w:t>
            </w:r>
          </w:p>
        </w:tc>
      </w:tr>
      <w:tr w:rsidR="00046468">
        <w:tc>
          <w:tcPr>
            <w:tcW w:w="354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Определение срока полезного использования</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п.44 Инструкции №157-Н</w:t>
            </w:r>
          </w:p>
        </w:tc>
      </w:tr>
      <w:tr w:rsidR="00046468">
        <w:tc>
          <w:tcPr>
            <w:tcW w:w="354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Изменение первоначальнопринятых нормативных показателей функционирования объекта основных средств</w:t>
            </w:r>
          </w:p>
        </w:tc>
        <w:tc>
          <w:tcPr>
            <w:tcW w:w="3402"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Уточнение срока полезного использования</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п.44 Инструкции №157-н</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Одной из существенных особенностей учета ГОКУ «Мурманскавтодор», отличающих его от других казенных учреждений, является наличие в учете: «Дорог и дорожных сооружений», которые, по своей сущности относятся к основным средствам.</w:t>
      </w:r>
    </w:p>
    <w:p w:rsidR="00046468" w:rsidRDefault="00046468">
      <w:pPr>
        <w:spacing w:line="360" w:lineRule="auto"/>
        <w:ind w:firstLine="709"/>
        <w:jc w:val="both"/>
        <w:rPr>
          <w:sz w:val="28"/>
          <w:szCs w:val="28"/>
        </w:rPr>
      </w:pPr>
      <w:r>
        <w:rPr>
          <w:sz w:val="28"/>
          <w:szCs w:val="28"/>
        </w:rPr>
        <w:t>Коммуникации внутри зданий учреждения,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входят в состав здания и отдельными инвентарными объектами не являются.</w:t>
      </w:r>
    </w:p>
    <w:p w:rsidR="00046468" w:rsidRDefault="00046468">
      <w:pPr>
        <w:spacing w:line="360" w:lineRule="auto"/>
        <w:ind w:firstLine="709"/>
        <w:jc w:val="both"/>
        <w:rPr>
          <w:sz w:val="28"/>
          <w:szCs w:val="28"/>
        </w:rPr>
      </w:pPr>
      <w:r>
        <w:rPr>
          <w:sz w:val="28"/>
          <w:szCs w:val="28"/>
        </w:rPr>
        <w:t>Обстановка дороги (технические средства организации дорожного движения, в том числе дорожные знаки,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учитывается в составе дороги.</w:t>
      </w:r>
    </w:p>
    <w:p w:rsidR="00046468" w:rsidRDefault="00046468">
      <w:pPr>
        <w:spacing w:line="360" w:lineRule="auto"/>
        <w:ind w:firstLine="709"/>
        <w:jc w:val="both"/>
        <w:rPr>
          <w:sz w:val="28"/>
          <w:szCs w:val="28"/>
        </w:rPr>
      </w:pPr>
      <w:r>
        <w:rPr>
          <w:sz w:val="28"/>
          <w:szCs w:val="28"/>
        </w:rPr>
        <w:t xml:space="preserve">В случае наличия у одного конструктивно-сочлененного объекта </w:t>
      </w:r>
      <w:r>
        <w:rPr>
          <w:sz w:val="28"/>
          <w:szCs w:val="28"/>
        </w:rPr>
        <w:lastRenderedPageBreak/>
        <w:t>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 В спорных ситуациях решение об учете частей одного конструктивно-сочлененного объекта основных средств как разных инвентарных объектов оформляется протоколом заседания комиссии по поступлению и выбытию активов в произвольной форме. Необходимая информация указывается в акте приема-передачи объекта основных средств.</w:t>
      </w:r>
    </w:p>
    <w:p w:rsidR="00046468" w:rsidRDefault="00046468">
      <w:pPr>
        <w:spacing w:line="360" w:lineRule="auto"/>
        <w:ind w:firstLine="709"/>
        <w:jc w:val="both"/>
        <w:rPr>
          <w:sz w:val="28"/>
          <w:szCs w:val="28"/>
        </w:rPr>
      </w:pPr>
      <w:r>
        <w:rPr>
          <w:sz w:val="28"/>
          <w:szCs w:val="28"/>
        </w:rPr>
        <w:t>При частичной ликвидации (разукомплектации) объекта основного средства его первоначальная стоимость уменьшается на стоимость выбывших из его состава ликвидируемых частей. Если стоимость этих частей не была выделена в отгрузочных документах поставщика, она должна быть определена комиссией учреждения по списанию имущества.</w:t>
      </w:r>
    </w:p>
    <w:p w:rsidR="00046468" w:rsidRDefault="00046468">
      <w:pPr>
        <w:spacing w:line="360" w:lineRule="auto"/>
        <w:ind w:firstLine="709"/>
        <w:jc w:val="both"/>
        <w:rPr>
          <w:sz w:val="28"/>
          <w:szCs w:val="28"/>
        </w:rPr>
      </w:pPr>
      <w:r>
        <w:rPr>
          <w:sz w:val="28"/>
          <w:szCs w:val="28"/>
        </w:rPr>
        <w:t>Расчет можно осуществлять разными способами:</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процентном отношении к стоимости всего объекта;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пропорционально показателю - площади, объему;</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Учреждения).</w:t>
      </w:r>
    </w:p>
    <w:p w:rsidR="00046468" w:rsidRDefault="00046468">
      <w:pPr>
        <w:spacing w:line="360" w:lineRule="auto"/>
        <w:ind w:firstLine="709"/>
        <w:jc w:val="both"/>
        <w:rPr>
          <w:sz w:val="28"/>
          <w:szCs w:val="28"/>
        </w:rPr>
      </w:pPr>
      <w:r>
        <w:rPr>
          <w:sz w:val="28"/>
          <w:szCs w:val="28"/>
        </w:rPr>
        <w:t>В случае выбора одним из способов по определению стоимости частей нефинансового актива он же применяется по определению начисленной амортизации частей нефинансового актива.</w:t>
      </w:r>
    </w:p>
    <w:p w:rsidR="00046468" w:rsidRDefault="00046468">
      <w:pPr>
        <w:spacing w:line="360" w:lineRule="auto"/>
        <w:ind w:firstLine="709"/>
        <w:jc w:val="both"/>
        <w:rPr>
          <w:sz w:val="28"/>
          <w:szCs w:val="28"/>
        </w:rPr>
      </w:pPr>
      <w:r>
        <w:rPr>
          <w:sz w:val="28"/>
          <w:szCs w:val="28"/>
        </w:rPr>
        <w:t>Частичная ликвидация (разукомплектация) основных средств согласовывается с главным распорядителем бюджетных средств и оформляется соответствующим актом на основании решения комиссии Учреждения по списанию имущества.</w:t>
      </w:r>
    </w:p>
    <w:p w:rsidR="00046468" w:rsidRDefault="00046468">
      <w:pPr>
        <w:spacing w:line="360" w:lineRule="auto"/>
        <w:ind w:firstLine="709"/>
        <w:jc w:val="both"/>
        <w:rPr>
          <w:sz w:val="28"/>
          <w:szCs w:val="28"/>
        </w:rPr>
      </w:pPr>
      <w:r>
        <w:rPr>
          <w:sz w:val="28"/>
          <w:szCs w:val="28"/>
        </w:rPr>
        <w:t xml:space="preserve">О факте проведения частичной ликвидации (разукомплектации) основного </w:t>
      </w:r>
      <w:r>
        <w:rPr>
          <w:sz w:val="28"/>
          <w:szCs w:val="28"/>
        </w:rPr>
        <w:lastRenderedPageBreak/>
        <w:t>средства, в инвентарной карточке учета нефинансовых активов (форма 0504031) проставляется соответствующая отметка.</w:t>
      </w:r>
    </w:p>
    <w:p w:rsidR="00046468" w:rsidRDefault="00046468">
      <w:pPr>
        <w:spacing w:line="360" w:lineRule="auto"/>
        <w:ind w:firstLine="709"/>
        <w:jc w:val="both"/>
        <w:rPr>
          <w:sz w:val="28"/>
          <w:szCs w:val="28"/>
        </w:rPr>
      </w:pPr>
      <w:r>
        <w:rPr>
          <w:sz w:val="28"/>
          <w:szCs w:val="28"/>
        </w:rPr>
        <w:t>Материальные запасы (материалы, комплектующие запасные части и т.п.), остающиеся в распоряжении учреждения по результатам проведения демонтажных работ, в том числе работ по разукомплектации объектов основных средств, принимаются к бюджетному учету согласно Акту о приемке материалов (форма 0504220) и могут быть в дальнейшем заменены в других основных средствах с соответствующей отметкой в инвентарной карточке основного средства.</w:t>
      </w:r>
    </w:p>
    <w:p w:rsidR="00046468" w:rsidRDefault="00046468">
      <w:pPr>
        <w:spacing w:line="360" w:lineRule="auto"/>
        <w:ind w:firstLine="709"/>
        <w:jc w:val="both"/>
        <w:rPr>
          <w:sz w:val="28"/>
          <w:szCs w:val="28"/>
        </w:rPr>
      </w:pPr>
      <w:r>
        <w:rPr>
          <w:sz w:val="28"/>
          <w:szCs w:val="28"/>
        </w:rPr>
        <w:t>В дальнейшем составные части пришедшего в негодность основного средства формируются в составе инвентарного объекта (дооборудования) и отражаются в бюджетном учете на основании Акта о приеме-сдаче отремонтированных, реконструированных, модернизированных объектов основных средств (форма 0504103).</w:t>
      </w:r>
    </w:p>
    <w:p w:rsidR="00046468" w:rsidRDefault="00046468">
      <w:pPr>
        <w:spacing w:line="360" w:lineRule="auto"/>
        <w:ind w:firstLine="709"/>
        <w:jc w:val="both"/>
        <w:rPr>
          <w:sz w:val="28"/>
          <w:szCs w:val="28"/>
        </w:rPr>
      </w:pPr>
      <w:r>
        <w:rPr>
          <w:sz w:val="28"/>
          <w:szCs w:val="28"/>
        </w:rPr>
        <w:t>При продаже нефинансовых активов (с согласия собственника имущества) составляется в произвольной форме Акт приема-передачи (продажи) нефинансовых активов.</w:t>
      </w:r>
    </w:p>
    <w:p w:rsidR="00046468" w:rsidRDefault="00046468">
      <w:pPr>
        <w:spacing w:line="360" w:lineRule="auto"/>
        <w:ind w:firstLine="709"/>
        <w:jc w:val="both"/>
        <w:rPr>
          <w:sz w:val="28"/>
          <w:szCs w:val="28"/>
        </w:rPr>
      </w:pPr>
      <w:r>
        <w:rPr>
          <w:sz w:val="28"/>
          <w:szCs w:val="28"/>
        </w:rPr>
        <w:t>Документальный учет объектов основных средств в ГОКУ «Мурманскавтодор» ведётся с использованием следующих документов:</w:t>
      </w:r>
    </w:p>
    <w:p w:rsidR="00046468" w:rsidRDefault="00046468">
      <w:pPr>
        <w:spacing w:line="360" w:lineRule="auto"/>
        <w:ind w:firstLine="709"/>
        <w:jc w:val="both"/>
        <w:rPr>
          <w:sz w:val="28"/>
          <w:szCs w:val="28"/>
        </w:rPr>
      </w:pPr>
      <w:r>
        <w:rPr>
          <w:sz w:val="28"/>
          <w:szCs w:val="28"/>
        </w:rPr>
        <w:t>) ряда журналов операций (форма 0504071):</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расчетов с поставщиками и подрядчиками (№4);</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операций по выбытию и перемещению нефинансовых активов (№7);</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 по прочим операциям(№8);</w:t>
      </w:r>
    </w:p>
    <w:p w:rsidR="00046468" w:rsidRDefault="00046468">
      <w:pPr>
        <w:tabs>
          <w:tab w:val="left" w:pos="851"/>
        </w:tabs>
        <w:spacing w:line="360" w:lineRule="auto"/>
        <w:ind w:firstLine="709"/>
        <w:jc w:val="both"/>
        <w:rPr>
          <w:sz w:val="28"/>
          <w:szCs w:val="28"/>
        </w:rPr>
      </w:pPr>
      <w:r>
        <w:rPr>
          <w:sz w:val="28"/>
          <w:szCs w:val="28"/>
        </w:rPr>
        <w:t>2) главной книги (форма 0504072).</w:t>
      </w:r>
    </w:p>
    <w:p w:rsidR="00046468" w:rsidRDefault="00046468">
      <w:pPr>
        <w:spacing w:line="360" w:lineRule="auto"/>
        <w:ind w:firstLine="709"/>
        <w:jc w:val="both"/>
        <w:rPr>
          <w:sz w:val="28"/>
          <w:szCs w:val="28"/>
        </w:rPr>
      </w:pPr>
      <w:r>
        <w:rPr>
          <w:sz w:val="28"/>
          <w:szCs w:val="28"/>
        </w:rPr>
        <w:t>Все операции разделяются на пять групп:</w:t>
      </w:r>
    </w:p>
    <w:p w:rsidR="00046468" w:rsidRDefault="00046468">
      <w:pPr>
        <w:tabs>
          <w:tab w:val="left" w:pos="851"/>
        </w:tabs>
        <w:spacing w:line="360" w:lineRule="auto"/>
        <w:ind w:firstLine="709"/>
        <w:jc w:val="both"/>
        <w:rPr>
          <w:sz w:val="28"/>
          <w:szCs w:val="28"/>
        </w:rPr>
      </w:pPr>
      <w:r>
        <w:rPr>
          <w:sz w:val="28"/>
          <w:szCs w:val="28"/>
        </w:rPr>
        <w:t>1.</w:t>
      </w:r>
      <w:r>
        <w:rPr>
          <w:sz w:val="28"/>
          <w:szCs w:val="28"/>
        </w:rPr>
        <w:tab/>
        <w:t>Санкционирование расходов.</w:t>
      </w:r>
    </w:p>
    <w:p w:rsidR="00046468" w:rsidRDefault="00046468">
      <w:pPr>
        <w:spacing w:line="360" w:lineRule="auto"/>
        <w:ind w:firstLine="709"/>
        <w:jc w:val="both"/>
        <w:rPr>
          <w:sz w:val="28"/>
          <w:szCs w:val="28"/>
        </w:rPr>
      </w:pPr>
      <w:r>
        <w:rPr>
          <w:sz w:val="28"/>
          <w:szCs w:val="28"/>
        </w:rPr>
        <w:lastRenderedPageBreak/>
        <w:t>2.</w:t>
      </w:r>
      <w:r>
        <w:rPr>
          <w:sz w:val="28"/>
          <w:szCs w:val="28"/>
        </w:rPr>
        <w:tab/>
        <w:t>Расчеты с поставщиками и подрядчиками.</w:t>
      </w:r>
    </w:p>
    <w:p w:rsidR="00046468" w:rsidRDefault="00046468">
      <w:pPr>
        <w:spacing w:line="360" w:lineRule="auto"/>
        <w:ind w:firstLine="709"/>
        <w:jc w:val="both"/>
        <w:rPr>
          <w:sz w:val="28"/>
          <w:szCs w:val="28"/>
        </w:rPr>
      </w:pPr>
      <w:r>
        <w:rPr>
          <w:sz w:val="28"/>
          <w:szCs w:val="28"/>
        </w:rPr>
        <w:t>.</w:t>
      </w:r>
      <w:r>
        <w:rPr>
          <w:sz w:val="28"/>
          <w:szCs w:val="28"/>
        </w:rPr>
        <w:tab/>
        <w:t>Определение принадлежности конкретного объекта основного средства к соответствующей группе, согласно Единому Плану счетов.</w:t>
      </w:r>
    </w:p>
    <w:p w:rsidR="00046468" w:rsidRDefault="00046468">
      <w:pPr>
        <w:spacing w:line="360" w:lineRule="auto"/>
        <w:ind w:firstLine="709"/>
        <w:jc w:val="both"/>
        <w:rPr>
          <w:sz w:val="28"/>
          <w:szCs w:val="28"/>
        </w:rPr>
      </w:pPr>
      <w:r>
        <w:rPr>
          <w:sz w:val="28"/>
          <w:szCs w:val="28"/>
        </w:rPr>
        <w:t>.</w:t>
      </w:r>
      <w:r>
        <w:rPr>
          <w:sz w:val="28"/>
          <w:szCs w:val="28"/>
        </w:rPr>
        <w:tab/>
        <w:t>Формирование первоначальной стоимости.</w:t>
      </w:r>
    </w:p>
    <w:p w:rsidR="00046468" w:rsidRDefault="00046468">
      <w:pPr>
        <w:spacing w:line="360" w:lineRule="auto"/>
        <w:ind w:firstLine="709"/>
        <w:jc w:val="both"/>
        <w:rPr>
          <w:sz w:val="28"/>
          <w:szCs w:val="28"/>
        </w:rPr>
      </w:pPr>
      <w:r>
        <w:rPr>
          <w:sz w:val="28"/>
          <w:szCs w:val="28"/>
        </w:rPr>
        <w:t>.</w:t>
      </w:r>
      <w:r>
        <w:rPr>
          <w:sz w:val="28"/>
          <w:szCs w:val="28"/>
        </w:rPr>
        <w:tab/>
        <w:t>Постановка на балансовый учет.</w:t>
      </w:r>
    </w:p>
    <w:p w:rsidR="00046468" w:rsidRDefault="00046468">
      <w:pPr>
        <w:spacing w:line="360" w:lineRule="auto"/>
        <w:ind w:firstLine="709"/>
        <w:jc w:val="both"/>
        <w:rPr>
          <w:sz w:val="28"/>
          <w:szCs w:val="28"/>
        </w:rPr>
      </w:pPr>
      <w:r>
        <w:rPr>
          <w:sz w:val="28"/>
          <w:szCs w:val="28"/>
        </w:rPr>
        <w:t>Операции по санкционированию отражаются в соответствии с положением раздела 5 «Санкционирование расходов» Инструкции [7].</w:t>
      </w:r>
    </w:p>
    <w:p w:rsidR="00046468" w:rsidRDefault="00046468">
      <w:pPr>
        <w:spacing w:line="360" w:lineRule="auto"/>
        <w:ind w:firstLine="709"/>
        <w:jc w:val="both"/>
        <w:rPr>
          <w:sz w:val="28"/>
          <w:szCs w:val="28"/>
        </w:rPr>
      </w:pPr>
      <w:r>
        <w:rPr>
          <w:sz w:val="28"/>
          <w:szCs w:val="28"/>
        </w:rPr>
        <w:t>В учреждении оформляются следующие бухгалтерские проводки:</w:t>
      </w:r>
    </w:p>
    <w:p w:rsidR="00046468" w:rsidRDefault="00046468">
      <w:pPr>
        <w:spacing w:line="360" w:lineRule="auto"/>
        <w:ind w:firstLine="709"/>
        <w:jc w:val="both"/>
        <w:rPr>
          <w:sz w:val="28"/>
          <w:szCs w:val="28"/>
        </w:rPr>
      </w:pPr>
      <w:r>
        <w:rPr>
          <w:sz w:val="28"/>
          <w:szCs w:val="28"/>
        </w:rPr>
        <w:t>1) получены лимиты бюджетных обязательств на текущий финансовый год:</w:t>
      </w:r>
    </w:p>
    <w:p w:rsidR="00046468" w:rsidRDefault="00046468">
      <w:pPr>
        <w:spacing w:line="360" w:lineRule="auto"/>
        <w:ind w:firstLine="709"/>
        <w:jc w:val="both"/>
        <w:rPr>
          <w:sz w:val="28"/>
          <w:szCs w:val="28"/>
        </w:rPr>
      </w:pPr>
      <w:r>
        <w:rPr>
          <w:sz w:val="28"/>
          <w:szCs w:val="28"/>
        </w:rPr>
        <w:t>Д-т КРБ 1 50115 310 «Полученные лимиты бюджетных обязательств текущего финансового года по приобретению основных средств»</w:t>
      </w:r>
    </w:p>
    <w:p w:rsidR="00046468" w:rsidRDefault="00046468">
      <w:pPr>
        <w:spacing w:line="360" w:lineRule="auto"/>
        <w:ind w:firstLine="709"/>
        <w:jc w:val="both"/>
        <w:rPr>
          <w:sz w:val="28"/>
          <w:szCs w:val="28"/>
        </w:rPr>
      </w:pPr>
      <w:r>
        <w:rPr>
          <w:sz w:val="28"/>
          <w:szCs w:val="28"/>
        </w:rPr>
        <w:t>К-т КРБ 1 50113 310 « Лимиты бюджетных обязательств текущего финансового года Мурманскавтодора по приобретению основных средств»</w:t>
      </w:r>
    </w:p>
    <w:p w:rsidR="00046468" w:rsidRDefault="00046468">
      <w:pPr>
        <w:spacing w:line="360" w:lineRule="auto"/>
        <w:ind w:firstLine="709"/>
        <w:jc w:val="both"/>
        <w:rPr>
          <w:sz w:val="28"/>
          <w:szCs w:val="28"/>
        </w:rPr>
      </w:pPr>
      <w:r>
        <w:rPr>
          <w:sz w:val="28"/>
          <w:szCs w:val="28"/>
        </w:rPr>
        <w:t>) приняты бюджетные обязательства текущего финансового года, согласно заключенным договорам с поставщиками:</w:t>
      </w:r>
    </w:p>
    <w:p w:rsidR="00046468" w:rsidRDefault="00046468">
      <w:pPr>
        <w:spacing w:line="360" w:lineRule="auto"/>
        <w:ind w:firstLine="709"/>
        <w:jc w:val="both"/>
        <w:rPr>
          <w:sz w:val="28"/>
          <w:szCs w:val="28"/>
        </w:rPr>
      </w:pPr>
      <w:r>
        <w:rPr>
          <w:sz w:val="28"/>
          <w:szCs w:val="28"/>
        </w:rPr>
        <w:t>Д-т КРБ 1 50113 310 «Лимиты бюджетных обязательств текущего финансового года по приобретению основных средств»</w:t>
      </w:r>
    </w:p>
    <w:p w:rsidR="00046468" w:rsidRDefault="00046468">
      <w:pPr>
        <w:spacing w:line="360" w:lineRule="auto"/>
        <w:ind w:firstLine="709"/>
        <w:jc w:val="both"/>
        <w:rPr>
          <w:sz w:val="28"/>
          <w:szCs w:val="28"/>
        </w:rPr>
      </w:pPr>
      <w:r>
        <w:rPr>
          <w:sz w:val="28"/>
          <w:szCs w:val="28"/>
        </w:rPr>
        <w:t>К-т КРБ 1 50211 310 «Принятые обязательства текущего финансового года по приобретению основных средств»</w:t>
      </w:r>
    </w:p>
    <w:p w:rsidR="00046468" w:rsidRDefault="00046468">
      <w:pPr>
        <w:spacing w:line="360" w:lineRule="auto"/>
        <w:ind w:firstLine="709"/>
        <w:jc w:val="both"/>
        <w:rPr>
          <w:sz w:val="28"/>
          <w:szCs w:val="28"/>
        </w:rPr>
      </w:pPr>
      <w:r>
        <w:rPr>
          <w:sz w:val="28"/>
          <w:szCs w:val="28"/>
        </w:rPr>
        <w:t>) приняты денежные обязательства текущего финансового года согласно условиям заключенных договоров с поставщиками:</w:t>
      </w:r>
    </w:p>
    <w:p w:rsidR="00046468" w:rsidRDefault="00046468">
      <w:pPr>
        <w:spacing w:line="360" w:lineRule="auto"/>
        <w:ind w:firstLine="709"/>
        <w:jc w:val="both"/>
        <w:rPr>
          <w:sz w:val="28"/>
          <w:szCs w:val="28"/>
        </w:rPr>
      </w:pPr>
      <w:r>
        <w:rPr>
          <w:sz w:val="28"/>
          <w:szCs w:val="28"/>
        </w:rPr>
        <w:t>Д-т КРБ 1 50211 310 «Принятые обязательства текущего финансового года по приобретению основных средств»</w:t>
      </w:r>
    </w:p>
    <w:p w:rsidR="00046468" w:rsidRDefault="00046468">
      <w:pPr>
        <w:spacing w:line="360" w:lineRule="auto"/>
        <w:ind w:firstLine="709"/>
        <w:jc w:val="both"/>
        <w:rPr>
          <w:sz w:val="28"/>
          <w:szCs w:val="28"/>
        </w:rPr>
      </w:pPr>
      <w:r>
        <w:rPr>
          <w:sz w:val="28"/>
          <w:szCs w:val="28"/>
        </w:rPr>
        <w:t>К-т КРБ 1 50212 310 «Принятые денежные обязательства текущего финансового года по приобретению основных средств».</w:t>
      </w:r>
    </w:p>
    <w:p w:rsidR="00046468" w:rsidRDefault="00046468">
      <w:pPr>
        <w:spacing w:line="360" w:lineRule="auto"/>
        <w:ind w:firstLine="709"/>
        <w:jc w:val="both"/>
        <w:rPr>
          <w:sz w:val="28"/>
          <w:szCs w:val="28"/>
        </w:rPr>
      </w:pPr>
      <w:r>
        <w:rPr>
          <w:sz w:val="28"/>
          <w:szCs w:val="28"/>
        </w:rPr>
        <w:t xml:space="preserve">Для отражения расчетов с поставщиками по приобретению основных </w:t>
      </w:r>
      <w:r>
        <w:rPr>
          <w:sz w:val="28"/>
          <w:szCs w:val="28"/>
        </w:rPr>
        <w:lastRenderedPageBreak/>
        <w:t>средств используются следующие синтетические счета объекта учета:</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20631 «Расчет по авансам по приобретению основных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20831 «Расчеты с подотчетными лицами по приобретению основных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30231 «Расчеты по приобретению основных средств».</w:t>
      </w:r>
    </w:p>
    <w:p w:rsidR="00046468" w:rsidRDefault="00046468">
      <w:pPr>
        <w:spacing w:line="360" w:lineRule="auto"/>
        <w:ind w:firstLine="709"/>
        <w:jc w:val="both"/>
        <w:rPr>
          <w:sz w:val="28"/>
          <w:szCs w:val="28"/>
        </w:rPr>
      </w:pPr>
      <w:r>
        <w:rPr>
          <w:sz w:val="28"/>
          <w:szCs w:val="28"/>
        </w:rPr>
        <w:t>Поступление приходуется на основании документов поставщика и соответствующего первичного учета.</w:t>
      </w:r>
    </w:p>
    <w:p w:rsidR="00046468" w:rsidRDefault="00046468">
      <w:pPr>
        <w:spacing w:line="360" w:lineRule="auto"/>
        <w:ind w:firstLine="709"/>
        <w:jc w:val="both"/>
        <w:rPr>
          <w:sz w:val="28"/>
          <w:szCs w:val="28"/>
        </w:rPr>
      </w:pPr>
      <w:r>
        <w:rPr>
          <w:sz w:val="28"/>
          <w:szCs w:val="28"/>
        </w:rPr>
        <w:t>При осуществлении записей обязательно КОСГУ 310 (24-26 разряд) «Увеличение стоимости основных средств» как по дебету так и по кредиту. Для учета операций, связанных с поступлением используется счет 10601 «Вложения в основные средства».</w:t>
      </w:r>
    </w:p>
    <w:p w:rsidR="00046468" w:rsidRDefault="00046468">
      <w:pPr>
        <w:spacing w:line="360" w:lineRule="auto"/>
        <w:ind w:firstLine="709"/>
        <w:jc w:val="both"/>
        <w:rPr>
          <w:sz w:val="28"/>
          <w:szCs w:val="28"/>
        </w:rPr>
      </w:pPr>
      <w:r>
        <w:rPr>
          <w:sz w:val="28"/>
          <w:szCs w:val="28"/>
        </w:rPr>
        <w:t>Учет ведется по группам:</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10 «Недвижимое имущество учреждения»;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30 «Иное движимое имущество».</w:t>
      </w:r>
    </w:p>
    <w:p w:rsidR="00046468" w:rsidRDefault="00046468">
      <w:pPr>
        <w:spacing w:line="360" w:lineRule="auto"/>
        <w:ind w:firstLine="709"/>
        <w:jc w:val="both"/>
        <w:rPr>
          <w:sz w:val="28"/>
          <w:szCs w:val="28"/>
        </w:rPr>
      </w:pPr>
      <w:r>
        <w:rPr>
          <w:sz w:val="28"/>
          <w:szCs w:val="28"/>
        </w:rPr>
        <w:t>В балансовую стоимость основных средств включаются затраты, непосредственно связанные с приобретением, а также достройка, дооборудование, реконструкция, модернизация и переоценка основных средств и, соответственно, оформляются следующие бухгалтерские проводки:</w:t>
      </w:r>
    </w:p>
    <w:p w:rsidR="00046468" w:rsidRDefault="00046468">
      <w:pPr>
        <w:spacing w:line="360" w:lineRule="auto"/>
        <w:ind w:firstLine="709"/>
        <w:jc w:val="both"/>
        <w:rPr>
          <w:sz w:val="28"/>
          <w:szCs w:val="28"/>
        </w:rPr>
      </w:pPr>
      <w:r>
        <w:rPr>
          <w:sz w:val="28"/>
          <w:szCs w:val="28"/>
        </w:rPr>
        <w:t>Д-т 10110 «Основные средства - недвижимое имущество»; 10130 «Основные средства-иное движимое имущество»</w:t>
      </w:r>
    </w:p>
    <w:p w:rsidR="00046468" w:rsidRDefault="00046468">
      <w:pPr>
        <w:spacing w:line="360" w:lineRule="auto"/>
        <w:ind w:firstLine="709"/>
        <w:jc w:val="both"/>
        <w:rPr>
          <w:sz w:val="28"/>
          <w:szCs w:val="28"/>
        </w:rPr>
      </w:pPr>
      <w:r>
        <w:rPr>
          <w:sz w:val="28"/>
          <w:szCs w:val="28"/>
        </w:rPr>
        <w:t>К-т 10601 «Вложения в основные средства».</w:t>
      </w:r>
    </w:p>
    <w:p w:rsidR="00046468" w:rsidRDefault="00046468">
      <w:pPr>
        <w:spacing w:line="360" w:lineRule="auto"/>
        <w:ind w:firstLine="709"/>
        <w:jc w:val="both"/>
        <w:rPr>
          <w:sz w:val="28"/>
          <w:szCs w:val="28"/>
        </w:rPr>
      </w:pPr>
      <w:r>
        <w:rPr>
          <w:sz w:val="28"/>
          <w:szCs w:val="28"/>
        </w:rPr>
        <w:t>Амортизация в целях бюджетного учета на объекты основных средств начисляется ежемесячно линейным методом исходя из балансовой стоимости и нормы амортизации, исчисленной в соответствии со сроком их полезного использования. Отражение данных, характеризующих степень изношенности основных средств, осуществляется на счете 10400 «Амортизация».</w:t>
      </w:r>
    </w:p>
    <w:p w:rsidR="00046468" w:rsidRDefault="00046468">
      <w:pPr>
        <w:spacing w:line="360" w:lineRule="auto"/>
        <w:ind w:firstLine="709"/>
        <w:jc w:val="both"/>
        <w:rPr>
          <w:sz w:val="28"/>
          <w:szCs w:val="28"/>
        </w:rPr>
      </w:pPr>
      <w:r>
        <w:rPr>
          <w:sz w:val="28"/>
          <w:szCs w:val="28"/>
        </w:rPr>
        <w:t xml:space="preserve">Начисленная (принятая к учету) сумма амортизации основных средств </w:t>
      </w:r>
      <w:r>
        <w:rPr>
          <w:sz w:val="28"/>
          <w:szCs w:val="28"/>
        </w:rPr>
        <w:lastRenderedPageBreak/>
        <w:t>учитывается на счете (по объектам основных средств, находящихся на правах оперативного управления) с соответственным кодом вида синтетического счета объекта учета:</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жилых помещений»;</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нежилых помещений»;</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сооружений»;</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машин и оборудования»;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транспортных средств»;</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производственного и хозяйственного инвентаря»;</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библиотечного фонда»;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 прочих основных средств»</w:t>
      </w:r>
    </w:p>
    <w:p w:rsidR="00046468" w:rsidRDefault="00046468">
      <w:pPr>
        <w:spacing w:line="360" w:lineRule="auto"/>
        <w:ind w:firstLine="709"/>
        <w:jc w:val="both"/>
        <w:rPr>
          <w:sz w:val="28"/>
          <w:szCs w:val="28"/>
        </w:rPr>
      </w:pPr>
      <w:r>
        <w:rPr>
          <w:sz w:val="28"/>
          <w:szCs w:val="28"/>
        </w:rPr>
        <w:t>По объектам основных средств амортизация начисляется в общепринятом порядке: расчет годовой суммы амортизации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046468" w:rsidRDefault="00046468">
      <w:pPr>
        <w:spacing w:line="360" w:lineRule="auto"/>
        <w:ind w:firstLine="709"/>
        <w:jc w:val="both"/>
        <w:rPr>
          <w:sz w:val="28"/>
          <w:szCs w:val="28"/>
        </w:rPr>
      </w:pPr>
      <w:r>
        <w:rPr>
          <w:sz w:val="28"/>
          <w:szCs w:val="28"/>
        </w:rPr>
        <w:t>Методика отражения в системе бухгалтерского учета фактов выбытия основных средств с баланса ГОКУ «Мурманскавтодор» также является общепринятой. Однако, за последние три года фактов выбытия основных средств в учете предприятия не было зафиксировано.</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.2 Совершенствование учета и анализа основных средств учреждения</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При изучении первичных документов по учету и анализу основных средств учреждения, его бухгалтерской отчетности прокуратурой Мурманской области и аудиторской фирмой нарушений не было выявлено. Однако, по заключению контрольного органа и результатам инициативного аудита к деятельности учреждения предъявлены ряд замечаний, требующих устранения:</w:t>
      </w:r>
    </w:p>
    <w:p w:rsidR="00046468" w:rsidRDefault="00046468">
      <w:pPr>
        <w:spacing w:line="360" w:lineRule="auto"/>
        <w:ind w:firstLine="709"/>
        <w:jc w:val="both"/>
        <w:rPr>
          <w:sz w:val="28"/>
          <w:szCs w:val="28"/>
        </w:rPr>
      </w:pPr>
      <w:r>
        <w:rPr>
          <w:sz w:val="28"/>
          <w:szCs w:val="28"/>
        </w:rPr>
        <w:t>1. По данным инвентаризационной комиссии, по состоянию на 31.12.2016 года около 3% основных средств требуют обновления. Такими основными средствами признаны автоматические комплексы фиксации нарушений ПДД «КРИС-С» (двухполосные) - 8 единиц (остаточная стоимость которых составляет 2,3 млн. руб.).</w:t>
      </w:r>
    </w:p>
    <w:p w:rsidR="00046468" w:rsidRDefault="00046468">
      <w:pPr>
        <w:spacing w:line="360" w:lineRule="auto"/>
        <w:ind w:firstLine="709"/>
        <w:jc w:val="both"/>
        <w:rPr>
          <w:sz w:val="28"/>
          <w:szCs w:val="28"/>
        </w:rPr>
      </w:pPr>
      <w:r>
        <w:rPr>
          <w:sz w:val="28"/>
          <w:szCs w:val="28"/>
        </w:rPr>
        <w:t>Показания данных комплексов характеризуются как «нестабильно снимаемые и требующие уточнения», т.е. недостоверные. Следовательно, руководству ГОКУ «Мурманскавтодор» следует полностью заменить данные основные средства и оформить надлежащие корреспонденции в системе бухгалтерского учета.</w:t>
      </w:r>
    </w:p>
    <w:p w:rsidR="00046468" w:rsidRDefault="00046468">
      <w:pPr>
        <w:spacing w:line="360" w:lineRule="auto"/>
        <w:ind w:firstLine="709"/>
        <w:jc w:val="both"/>
        <w:rPr>
          <w:sz w:val="28"/>
          <w:szCs w:val="28"/>
        </w:rPr>
      </w:pPr>
      <w:r>
        <w:rPr>
          <w:sz w:val="28"/>
          <w:szCs w:val="28"/>
        </w:rPr>
        <w:t>Согласно данным предварительных котировок, стоимость аппаратов, которые могут заменить данное оборудование, составляет 1,1 млн. руб./ед. Следовательно, начальнику Мурманскавтодора надлежит ходатайствовать о выделении Главным распорядителем бюджетных средств дополнительного финансирования в размере 8,8 млн. руб. для замены негодного к эксплуатации оборудования.</w:t>
      </w:r>
    </w:p>
    <w:p w:rsidR="00046468" w:rsidRDefault="00046468">
      <w:pPr>
        <w:spacing w:line="360" w:lineRule="auto"/>
        <w:ind w:firstLine="709"/>
        <w:jc w:val="both"/>
        <w:rPr>
          <w:sz w:val="28"/>
          <w:szCs w:val="28"/>
        </w:rPr>
      </w:pPr>
      <w:r>
        <w:rPr>
          <w:sz w:val="28"/>
          <w:szCs w:val="28"/>
        </w:rPr>
        <w:t>. По состоянию на ту же отчетную дату около 10% основных средств являются негодными к эксплуатации и требуют ликвидации. Помимо прочего, к таким основным средствам относятся персональные компьютеры, установленные на девяти рабочих местах: в отделе кадров и бухгалтерии учреждения. Их состояние «не соответствует требованиям, предъявляемым к современному аппаратному обеспечению и программным продуктам. Ремонт этих компьютеров невозможен, т.к. необходимые комплектующие не производятся. Требуется их полная замена».</w:t>
      </w:r>
    </w:p>
    <w:p w:rsidR="00046468" w:rsidRDefault="00046468">
      <w:pPr>
        <w:spacing w:line="360" w:lineRule="auto"/>
        <w:ind w:firstLine="709"/>
        <w:jc w:val="both"/>
        <w:rPr>
          <w:sz w:val="28"/>
          <w:szCs w:val="28"/>
        </w:rPr>
      </w:pPr>
      <w:r>
        <w:rPr>
          <w:sz w:val="28"/>
          <w:szCs w:val="28"/>
        </w:rPr>
        <w:t>Дальнейшая эксплуатация данных объектов оргтехники может привести к потере данных, утечке информации и пр. негативным фактам хозяйственной деятельности учреждения.</w:t>
      </w:r>
    </w:p>
    <w:p w:rsidR="00046468" w:rsidRDefault="00046468">
      <w:pPr>
        <w:spacing w:line="360" w:lineRule="auto"/>
        <w:ind w:firstLine="709"/>
        <w:jc w:val="both"/>
        <w:rPr>
          <w:sz w:val="28"/>
          <w:szCs w:val="28"/>
        </w:rPr>
      </w:pPr>
      <w:r>
        <w:rPr>
          <w:sz w:val="28"/>
          <w:szCs w:val="28"/>
        </w:rPr>
        <w:t>. При ведении документооборота, в части делопроизводства, не соблюдается ряд требований законодательства РФ.</w:t>
      </w:r>
    </w:p>
    <w:p w:rsidR="00046468" w:rsidRDefault="00046468">
      <w:pPr>
        <w:spacing w:line="360" w:lineRule="auto"/>
        <w:ind w:firstLine="709"/>
        <w:jc w:val="both"/>
        <w:rPr>
          <w:sz w:val="28"/>
          <w:szCs w:val="28"/>
        </w:rPr>
      </w:pPr>
      <w:r>
        <w:rPr>
          <w:sz w:val="28"/>
          <w:szCs w:val="28"/>
        </w:rPr>
        <w:t>В соответствии с Федеральным законом от 27.07.2006 № 152-ФЗ «О персональных данных», основной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со всех сотрудников берётся согласие на обработку персональных данных [43].</w:t>
      </w:r>
    </w:p>
    <w:p w:rsidR="00046468" w:rsidRDefault="00046468">
      <w:pPr>
        <w:spacing w:line="360" w:lineRule="auto"/>
        <w:ind w:firstLine="709"/>
        <w:jc w:val="both"/>
        <w:rPr>
          <w:sz w:val="28"/>
          <w:szCs w:val="28"/>
        </w:rPr>
      </w:pPr>
      <w:r>
        <w:rPr>
          <w:sz w:val="28"/>
          <w:szCs w:val="28"/>
        </w:rPr>
        <w:t>Руководствуясь действующим законодательством,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46468" w:rsidRDefault="00046468">
      <w:pPr>
        <w:spacing w:line="360" w:lineRule="auto"/>
        <w:ind w:firstLine="709"/>
        <w:jc w:val="both"/>
        <w:rPr>
          <w:sz w:val="28"/>
          <w:szCs w:val="28"/>
        </w:rPr>
      </w:pPr>
      <w:r>
        <w:rPr>
          <w:sz w:val="28"/>
          <w:szCs w:val="28"/>
        </w:rPr>
        <w:t>В силу того, что изменения по обеспечению безопасности при обработке личных данных были актуализированы лишь с момента введения данного закона, то до этого информационная безопасность не была защищена законодательством, т.е. разглашение и передача данных третьим лицам не наказывались.</w:t>
      </w:r>
    </w:p>
    <w:p w:rsidR="00046468" w:rsidRDefault="00046468">
      <w:pPr>
        <w:spacing w:line="360" w:lineRule="auto"/>
        <w:ind w:firstLine="709"/>
        <w:jc w:val="both"/>
        <w:rPr>
          <w:sz w:val="28"/>
          <w:szCs w:val="28"/>
        </w:rPr>
      </w:pPr>
      <w:r>
        <w:rPr>
          <w:sz w:val="28"/>
          <w:szCs w:val="28"/>
        </w:rPr>
        <w:t>«На основании изложенного и несвоевременном контроле со стороны ведения кадрового делопроизводства, на данном предприятии работают сотрудники, которые были приняты до 2006 года, в делах которых отсутствуют согласия на обработку персональных данных, и не внесены соответствующие изменения в трудовой договор, в части разглашения информации, в связи с этим информационная безопасность подвержена риску».</w:t>
      </w:r>
    </w:p>
    <w:p w:rsidR="00046468" w:rsidRDefault="00046468">
      <w:pPr>
        <w:spacing w:line="360" w:lineRule="auto"/>
        <w:ind w:firstLine="709"/>
        <w:jc w:val="both"/>
        <w:rPr>
          <w:sz w:val="28"/>
          <w:szCs w:val="28"/>
        </w:rPr>
      </w:pPr>
      <w:r>
        <w:rPr>
          <w:sz w:val="28"/>
          <w:szCs w:val="28"/>
        </w:rPr>
        <w:t>Под обеспечением информационной безопасности может пониматься процесс, направленный на противодействие событиям, которые могут оказать нежелательное воздействие на информацию, хранимую и обрабатываемую в системе. Такие события могут привести к уничтожению, искажению, не санкционированному копированию, не законному распространению, частичному или полному блокированию доступа к информации.</w:t>
      </w:r>
    </w:p>
    <w:p w:rsidR="00046468" w:rsidRDefault="00046468">
      <w:pPr>
        <w:spacing w:line="360" w:lineRule="auto"/>
        <w:ind w:firstLine="709"/>
        <w:jc w:val="both"/>
        <w:rPr>
          <w:sz w:val="28"/>
          <w:szCs w:val="28"/>
        </w:rPr>
      </w:pPr>
      <w:r>
        <w:rPr>
          <w:sz w:val="28"/>
          <w:szCs w:val="28"/>
        </w:rPr>
        <w:t xml:space="preserve">Для устранения двух последних замечаний ГОКУ «Мурманскавтодор» рекомендуется не только произвести замену устаревшего парка персональных компьютеров, но и разработать или приобрести и внедрить общую систему защиты информации, направленную на обеспечение конфиденциальности обрабатываемой и передаваемой по каналам связи информации, реализацию </w:t>
      </w:r>
      <w:r>
        <w:rPr>
          <w:sz w:val="28"/>
          <w:szCs w:val="28"/>
        </w:rPr>
        <w:lastRenderedPageBreak/>
        <w:t>политики антивирусной защиты, комплекса физической и программно-технической защиты.</w:t>
      </w:r>
    </w:p>
    <w:p w:rsidR="00046468" w:rsidRDefault="00046468">
      <w:pPr>
        <w:spacing w:line="360" w:lineRule="auto"/>
        <w:ind w:firstLine="709"/>
        <w:jc w:val="both"/>
        <w:rPr>
          <w:sz w:val="28"/>
          <w:szCs w:val="28"/>
        </w:rPr>
      </w:pPr>
      <w:r>
        <w:rPr>
          <w:sz w:val="28"/>
          <w:szCs w:val="28"/>
        </w:rPr>
        <w:t>Вопрос оценки экономической эффективности проекта информационной системы является принципиально важным для руководства организации. Для разработки системы необходимо запросить у Главного распорядителя бюджетных средств финансовых ресурсов (стоимость закупки и внедрения данной информационной системы в учреждении, по данным предварительных котировок, составляет 800 тыс. руб.). Необходимо оценить, в какой срок эти ресурсы смогут окупиться, чтобы руководство смогло принять решение относительно финансирования данного проекта. Риск от вложений именно в этот, а не в иной проект, должен быть оправдан.</w:t>
      </w:r>
    </w:p>
    <w:p w:rsidR="00046468" w:rsidRDefault="00046468">
      <w:pPr>
        <w:spacing w:line="360" w:lineRule="auto"/>
        <w:ind w:firstLine="709"/>
        <w:jc w:val="both"/>
        <w:rPr>
          <w:sz w:val="28"/>
          <w:szCs w:val="28"/>
        </w:rPr>
      </w:pPr>
      <w:r>
        <w:rPr>
          <w:sz w:val="28"/>
          <w:szCs w:val="28"/>
        </w:rPr>
        <w:t>Эффект от внедрения информационной системы проявляется не только в защите персональных данных работающих сотрудников, но и в ускорении обработки информации и высвобождение части рабочего времени конкретного работника, в которое он может выполнить другие функции. Помимо указанных, сопутствующими внедрению новой информационной системы эффектами являются следующие:</w:t>
      </w:r>
    </w:p>
    <w:p w:rsidR="00046468" w:rsidRDefault="00046468">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достоверности учетно-расчетных работ,</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сокращение документооборота,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культуры труда,</w:t>
      </w:r>
    </w:p>
    <w:p w:rsidR="00046468" w:rsidRDefault="0004646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производительности труда и др.</w:t>
      </w:r>
    </w:p>
    <w:p w:rsidR="00046468" w:rsidRDefault="00046468">
      <w:pPr>
        <w:spacing w:line="360" w:lineRule="auto"/>
        <w:ind w:firstLine="709"/>
        <w:jc w:val="both"/>
        <w:rPr>
          <w:sz w:val="28"/>
          <w:szCs w:val="28"/>
        </w:rPr>
      </w:pPr>
      <w:r>
        <w:rPr>
          <w:sz w:val="28"/>
          <w:szCs w:val="28"/>
        </w:rPr>
        <w:t>В каждом случае внедрения вычислительной техники и информационных технологий для оценки эффективности исходят из конкретных результатов осуществления проекта, и из задач, которые перед данным проектом ставились.</w:t>
      </w:r>
    </w:p>
    <w:p w:rsidR="00046468" w:rsidRDefault="00046468">
      <w:pPr>
        <w:spacing w:line="360" w:lineRule="auto"/>
        <w:ind w:firstLine="709"/>
        <w:jc w:val="both"/>
        <w:rPr>
          <w:sz w:val="28"/>
          <w:szCs w:val="28"/>
        </w:rPr>
      </w:pPr>
      <w:r>
        <w:rPr>
          <w:sz w:val="28"/>
          <w:szCs w:val="28"/>
        </w:rPr>
        <w:t>Чтобы наглядней оценить пользу проекта материально-технического обеспечения рассчитаем комплексные показатели экономической эффективности проекта.</w:t>
      </w:r>
    </w:p>
    <w:p w:rsidR="00046468" w:rsidRDefault="00046468">
      <w:pPr>
        <w:spacing w:line="360" w:lineRule="auto"/>
        <w:ind w:firstLine="709"/>
        <w:jc w:val="both"/>
        <w:rPr>
          <w:sz w:val="28"/>
          <w:szCs w:val="28"/>
        </w:rPr>
      </w:pPr>
      <w:r>
        <w:rPr>
          <w:sz w:val="28"/>
          <w:szCs w:val="28"/>
        </w:rPr>
        <w:t xml:space="preserve">. Затраты труда на программирование определяют время выполнения </w:t>
      </w:r>
      <w:r>
        <w:rPr>
          <w:sz w:val="28"/>
          <w:szCs w:val="28"/>
        </w:rPr>
        <w:lastRenderedPageBreak/>
        <w:t>проекта, которое можно разделить на следующие интервалы:</w:t>
      </w:r>
    </w:p>
    <w:p w:rsidR="00046468" w:rsidRDefault="00046468">
      <w:pPr>
        <w:spacing w:line="360" w:lineRule="auto"/>
        <w:ind w:firstLine="709"/>
        <w:jc w:val="both"/>
        <w:rPr>
          <w:sz w:val="28"/>
          <w:szCs w:val="28"/>
        </w:rPr>
      </w:pPr>
      <w:r>
        <w:rPr>
          <w:sz w:val="28"/>
          <w:szCs w:val="28"/>
        </w:rPr>
        <w:t xml:space="preserve">время на разработку алгоритма </w:t>
      </w:r>
      <w:r w:rsidR="00FD5D39">
        <w:rPr>
          <w:rFonts w:ascii="Microsoft Sans Serif" w:hAnsi="Microsoft Sans Serif" w:cs="Microsoft Sans Serif"/>
          <w:noProof/>
          <w:sz w:val="17"/>
          <w:szCs w:val="17"/>
        </w:rPr>
        <w:drawing>
          <wp:inline distT="0" distB="0" distL="0" distR="0">
            <wp:extent cx="13335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sz w:val="28"/>
          <w:szCs w:val="28"/>
        </w:rPr>
        <w:t>;</w:t>
      </w:r>
    </w:p>
    <w:p w:rsidR="00046468" w:rsidRDefault="00046468">
      <w:pPr>
        <w:spacing w:line="360" w:lineRule="auto"/>
        <w:ind w:firstLine="709"/>
        <w:jc w:val="both"/>
        <w:rPr>
          <w:sz w:val="28"/>
          <w:szCs w:val="28"/>
        </w:rPr>
      </w:pPr>
      <w:r>
        <w:rPr>
          <w:sz w:val="28"/>
          <w:szCs w:val="28"/>
        </w:rPr>
        <w:t xml:space="preserve">на непосредственное написание программы </w:t>
      </w:r>
      <w:r w:rsidR="00FD5D39">
        <w:rPr>
          <w:rFonts w:ascii="Microsoft Sans Serif" w:hAnsi="Microsoft Sans Serif" w:cs="Microsoft Sans Serif"/>
          <w:noProof/>
          <w:sz w:val="17"/>
          <w:szCs w:val="17"/>
        </w:rPr>
        <w:drawing>
          <wp:inline distT="0" distB="0" distL="0" distR="0">
            <wp:extent cx="13335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Pr>
          <w:sz w:val="28"/>
          <w:szCs w:val="28"/>
        </w:rPr>
        <w:t>;</w:t>
      </w:r>
    </w:p>
    <w:p w:rsidR="00046468" w:rsidRDefault="00046468">
      <w:pPr>
        <w:spacing w:line="360" w:lineRule="auto"/>
        <w:ind w:firstLine="709"/>
        <w:jc w:val="both"/>
        <w:rPr>
          <w:sz w:val="28"/>
          <w:szCs w:val="28"/>
        </w:rPr>
      </w:pPr>
      <w:r>
        <w:rPr>
          <w:sz w:val="28"/>
          <w:szCs w:val="28"/>
        </w:rPr>
        <w:t xml:space="preserve">на проведение тестирования и внесение исправлений и на написание сопроводительной документации </w:t>
      </w:r>
      <w:r w:rsidR="00FD5D39">
        <w:rPr>
          <w:rFonts w:ascii="Microsoft Sans Serif" w:hAnsi="Microsoft Sans Serif" w:cs="Microsoft Sans Serif"/>
          <w:noProof/>
          <w:sz w:val="17"/>
          <w:szCs w:val="17"/>
        </w:rPr>
        <w:drawing>
          <wp:inline distT="0" distB="0" distL="0" distR="0">
            <wp:extent cx="13335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Pr>
          <w:sz w:val="28"/>
          <w:szCs w:val="28"/>
        </w:rPr>
        <w:t>.</w:t>
      </w:r>
    </w:p>
    <w:p w:rsidR="00046468" w:rsidRDefault="00046468">
      <w:pPr>
        <w:spacing w:line="360" w:lineRule="auto"/>
        <w:ind w:firstLine="709"/>
        <w:jc w:val="both"/>
        <w:rPr>
          <w:sz w:val="28"/>
          <w:szCs w:val="28"/>
        </w:rPr>
      </w:pPr>
      <w:r>
        <w:rPr>
          <w:sz w:val="28"/>
          <w:szCs w:val="28"/>
        </w:rPr>
        <w:t>Исходя из продолжительности этапов разработки, получаем:</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33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046468">
        <w:rPr>
          <w:sz w:val="28"/>
          <w:szCs w:val="28"/>
        </w:rPr>
        <w:t>=8 рабочих дней,</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335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00046468">
        <w:rPr>
          <w:sz w:val="28"/>
          <w:szCs w:val="28"/>
        </w:rPr>
        <w:t>=18 рабочих дней,</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335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00046468">
        <w:rPr>
          <w:sz w:val="28"/>
          <w:szCs w:val="28"/>
        </w:rPr>
        <w:t>=29 рабочих дней.</w:t>
      </w:r>
    </w:p>
    <w:p w:rsidR="00046468" w:rsidRDefault="00046468">
      <w:pPr>
        <w:spacing w:line="360" w:lineRule="auto"/>
        <w:ind w:firstLine="709"/>
        <w:jc w:val="both"/>
        <w:rPr>
          <w:spacing w:val="-1"/>
          <w:sz w:val="28"/>
          <w:szCs w:val="28"/>
        </w:rPr>
      </w:pPr>
      <w:r>
        <w:rPr>
          <w:spacing w:val="-1"/>
          <w:sz w:val="28"/>
          <w:szCs w:val="28"/>
        </w:rPr>
        <w:t>2. Число исполнителей для разработки и внедрения программного обеспечения определяется по формуле(3.1).</w:t>
      </w:r>
    </w:p>
    <w:p w:rsidR="00046468" w:rsidRDefault="00046468">
      <w:pPr>
        <w:tabs>
          <w:tab w:val="left" w:pos="5954"/>
        </w:tabs>
        <w:spacing w:line="360" w:lineRule="auto"/>
        <w:ind w:firstLine="709"/>
        <w:jc w:val="both"/>
        <w:rPr>
          <w:spacing w:val="-1"/>
          <w:position w:val="-36"/>
          <w:sz w:val="28"/>
          <w:szCs w:val="28"/>
        </w:rPr>
      </w:pPr>
    </w:p>
    <w:p w:rsidR="00046468" w:rsidRDefault="00FD5D39">
      <w:pPr>
        <w:tabs>
          <w:tab w:val="left" w:pos="5954"/>
        </w:tabs>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742950" cy="514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inline>
        </w:drawing>
      </w:r>
      <w:r w:rsidR="00046468">
        <w:rPr>
          <w:spacing w:val="-1"/>
          <w:sz w:val="28"/>
          <w:szCs w:val="28"/>
        </w:rPr>
        <w:t>, чел,</w:t>
      </w:r>
      <w:r w:rsidR="00046468">
        <w:rPr>
          <w:spacing w:val="-1"/>
          <w:sz w:val="28"/>
          <w:szCs w:val="28"/>
        </w:rPr>
        <w:tab/>
        <w:t>(3.1)</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Где T</w:t>
      </w:r>
      <w:r>
        <w:rPr>
          <w:sz w:val="28"/>
          <w:szCs w:val="28"/>
          <w:vertAlign w:val="subscript"/>
        </w:rPr>
        <w:t>прогр</w:t>
      </w:r>
      <w:r>
        <w:rPr>
          <w:sz w:val="28"/>
          <w:szCs w:val="28"/>
        </w:rPr>
        <w:t xml:space="preserve"> - трудоемкость программирования (</w:t>
      </w:r>
      <w:r w:rsidR="00FD5D39">
        <w:rPr>
          <w:rFonts w:ascii="Microsoft Sans Serif" w:hAnsi="Microsoft Sans Serif" w:cs="Microsoft Sans Serif"/>
          <w:noProof/>
          <w:sz w:val="17"/>
          <w:szCs w:val="17"/>
        </w:rPr>
        <w:drawing>
          <wp:inline distT="0" distB="0" distL="0" distR="0">
            <wp:extent cx="1190625" cy="247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Pr>
          <w:sz w:val="28"/>
          <w:szCs w:val="28"/>
        </w:rPr>
        <w:t>), ч;</w:t>
      </w:r>
      <w:r>
        <w:rPr>
          <w:sz w:val="28"/>
          <w:szCs w:val="28"/>
          <w:vertAlign w:val="subscript"/>
        </w:rPr>
        <w:t>эф</w:t>
      </w:r>
      <w:r>
        <w:rPr>
          <w:sz w:val="28"/>
          <w:szCs w:val="28"/>
        </w:rPr>
        <w:t xml:space="preserve"> - эффективный фонд рабочего времени, ч.</w:t>
      </w:r>
    </w:p>
    <w:p w:rsidR="00046468" w:rsidRDefault="00046468">
      <w:pPr>
        <w:spacing w:line="360" w:lineRule="auto"/>
        <w:ind w:firstLine="709"/>
        <w:jc w:val="both"/>
        <w:rPr>
          <w:sz w:val="28"/>
          <w:szCs w:val="28"/>
        </w:rPr>
      </w:pPr>
      <w:r>
        <w:rPr>
          <w:sz w:val="28"/>
          <w:szCs w:val="28"/>
        </w:rPr>
        <w:t>Эффективный фонд рабочего времени вычисляется по формуле:</w:t>
      </w:r>
    </w:p>
    <w:p w:rsidR="00046468" w:rsidRDefault="00046468">
      <w:pPr>
        <w:spacing w:line="360" w:lineRule="auto"/>
        <w:ind w:firstLine="709"/>
        <w:jc w:val="both"/>
        <w:rPr>
          <w:spacing w:val="-1"/>
          <w:position w:val="-14"/>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05125" cy="2476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r w:rsidR="00046468">
        <w:rPr>
          <w:spacing w:val="-1"/>
          <w:sz w:val="28"/>
          <w:szCs w:val="28"/>
        </w:rPr>
        <w:t>, ч,</w:t>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t>(3.2)</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где F</w:t>
      </w:r>
      <w:r>
        <w:rPr>
          <w:sz w:val="28"/>
          <w:szCs w:val="28"/>
          <w:vertAlign w:val="subscript"/>
        </w:rPr>
        <w:t>эф</w:t>
      </w:r>
      <w:r>
        <w:rPr>
          <w:sz w:val="28"/>
          <w:szCs w:val="28"/>
        </w:rPr>
        <w:t xml:space="preserve"> - эффективный фонд рабочего времени, ч.;</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3429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046468">
        <w:rPr>
          <w:spacing w:val="-1"/>
          <w:sz w:val="28"/>
          <w:szCs w:val="28"/>
        </w:rPr>
        <w:t xml:space="preserve">, </w:t>
      </w:r>
      <w:r>
        <w:rPr>
          <w:rFonts w:ascii="Microsoft Sans Serif" w:hAnsi="Microsoft Sans Serif" w:cs="Microsoft Sans Serif"/>
          <w:noProof/>
          <w:sz w:val="17"/>
          <w:szCs w:val="17"/>
        </w:rPr>
        <w:drawing>
          <wp:inline distT="0" distB="0" distL="0" distR="0">
            <wp:extent cx="28575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046468">
        <w:rPr>
          <w:spacing w:val="-1"/>
          <w:sz w:val="28"/>
          <w:szCs w:val="28"/>
        </w:rPr>
        <w:t xml:space="preserve"> - число выходных и праздничных дней в текущем календарном году, дн.;</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19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046468">
        <w:rPr>
          <w:sz w:val="28"/>
          <w:szCs w:val="28"/>
        </w:rPr>
        <w:t xml:space="preserve">, </w:t>
      </w:r>
      <w:r>
        <w:rPr>
          <w:rFonts w:ascii="Microsoft Sans Serif" w:hAnsi="Microsoft Sans Serif" w:cs="Microsoft Sans Serif"/>
          <w:noProof/>
          <w:sz w:val="17"/>
          <w:szCs w:val="17"/>
        </w:rPr>
        <w:drawing>
          <wp:inline distT="0" distB="0" distL="0" distR="0">
            <wp:extent cx="3238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046468">
        <w:rPr>
          <w:sz w:val="28"/>
          <w:szCs w:val="28"/>
        </w:rPr>
        <w:t xml:space="preserve"> - плановое число дней отпуска и невыходов на работу по </w:t>
      </w:r>
      <w:r w:rsidR="00046468">
        <w:rPr>
          <w:sz w:val="28"/>
          <w:szCs w:val="28"/>
        </w:rPr>
        <w:lastRenderedPageBreak/>
        <w:t>причине болезни, дн.</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2476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46468">
        <w:rPr>
          <w:spacing w:val="-1"/>
          <w:sz w:val="28"/>
          <w:szCs w:val="28"/>
        </w:rPr>
        <w:t xml:space="preserve"> - продолжительность рабочего дня в данном учреждении (с учетом времени, отведенного на обеденный перерыв, в ГОКУ «Мурманскавтодор» установлена семичасовая продолжительность рабочего дня), ч.</w:t>
      </w:r>
    </w:p>
    <w:p w:rsidR="00046468" w:rsidRDefault="00046468">
      <w:pPr>
        <w:spacing w:line="360" w:lineRule="auto"/>
        <w:ind w:firstLine="709"/>
        <w:jc w:val="both"/>
        <w:rPr>
          <w:sz w:val="28"/>
          <w:szCs w:val="28"/>
        </w:rPr>
      </w:pPr>
      <w:r>
        <w:rPr>
          <w:sz w:val="28"/>
          <w:szCs w:val="28"/>
        </w:rPr>
        <w:t xml:space="preserve">Следовательно, расчетная трудоемкость программирования </w:t>
      </w:r>
      <w:r>
        <w:rPr>
          <w:spacing w:val="-1"/>
          <w:sz w:val="28"/>
          <w:szCs w:val="28"/>
        </w:rPr>
        <w:t xml:space="preserve">и внедрения ПО, </w:t>
      </w:r>
      <w:r>
        <w:rPr>
          <w:sz w:val="28"/>
          <w:szCs w:val="28"/>
        </w:rPr>
        <w:t>эффективный фонд рабочего времени и необходимая численность исполнителей</w:t>
      </w:r>
      <w:r>
        <w:rPr>
          <w:spacing w:val="-1"/>
          <w:sz w:val="28"/>
          <w:szCs w:val="28"/>
        </w:rPr>
        <w:t xml:space="preserve"> составят:</w:t>
      </w:r>
      <w:r>
        <w:rPr>
          <w:sz w:val="28"/>
          <w:szCs w:val="28"/>
          <w:vertAlign w:val="subscript"/>
        </w:rPr>
        <w:t>прогр</w:t>
      </w:r>
      <w:r>
        <w:rPr>
          <w:sz w:val="28"/>
          <w:szCs w:val="28"/>
        </w:rPr>
        <w:t>= 8 + 18 +29 = 55 рабочих дней(440 часов);</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2409825" cy="247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09825" cy="247650"/>
                    </a:xfrm>
                    <a:prstGeom prst="rect">
                      <a:avLst/>
                    </a:prstGeom>
                    <a:noFill/>
                    <a:ln>
                      <a:noFill/>
                    </a:ln>
                  </pic:spPr>
                </pic:pic>
              </a:graphicData>
            </a:graphic>
          </wp:inline>
        </w:drawing>
      </w:r>
      <w:r w:rsidR="00046468">
        <w:rPr>
          <w:spacing w:val="-1"/>
          <w:sz w:val="28"/>
          <w:szCs w:val="28"/>
        </w:rPr>
        <w:t>= 1 379 часов;</w:t>
      </w:r>
    </w:p>
    <w:p w:rsidR="00046468" w:rsidRDefault="00046468">
      <w:pPr>
        <w:spacing w:line="360" w:lineRule="auto"/>
        <w:ind w:firstLine="709"/>
        <w:jc w:val="both"/>
        <w:rPr>
          <w:spacing w:val="-1"/>
          <w:position w:val="-36"/>
          <w:sz w:val="28"/>
          <w:szCs w:val="28"/>
        </w:rPr>
      </w:pPr>
      <w:r>
        <w:rPr>
          <w:spacing w:val="-1"/>
          <w:position w:val="-36"/>
          <w:sz w:val="28"/>
          <w:szCs w:val="28"/>
        </w:rPr>
        <w:br w:type="page"/>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771650" cy="514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r w:rsidR="00046468">
        <w:rPr>
          <w:spacing w:val="-1"/>
          <w:sz w:val="28"/>
          <w:szCs w:val="28"/>
        </w:rPr>
        <w:t xml:space="preserve"> чел.</w:t>
      </w:r>
    </w:p>
    <w:p w:rsidR="00046468" w:rsidRDefault="00046468">
      <w:pPr>
        <w:spacing w:line="360" w:lineRule="auto"/>
        <w:ind w:firstLine="709"/>
        <w:jc w:val="both"/>
        <w:rPr>
          <w:spacing w:val="-1"/>
          <w:sz w:val="28"/>
          <w:szCs w:val="28"/>
        </w:rPr>
      </w:pPr>
    </w:p>
    <w:p w:rsidR="00046468" w:rsidRDefault="00046468">
      <w:pPr>
        <w:spacing w:line="360" w:lineRule="auto"/>
        <w:ind w:firstLine="709"/>
        <w:jc w:val="both"/>
        <w:rPr>
          <w:sz w:val="28"/>
          <w:szCs w:val="28"/>
        </w:rPr>
      </w:pPr>
      <w:r>
        <w:rPr>
          <w:spacing w:val="-1"/>
          <w:sz w:val="28"/>
          <w:szCs w:val="28"/>
        </w:rPr>
        <w:t>Отсюда следует, что на разработку и внедрение программного обеспечения требуется один сотрудник.</w:t>
      </w:r>
    </w:p>
    <w:p w:rsidR="00046468" w:rsidRDefault="00046468">
      <w:pPr>
        <w:spacing w:line="360" w:lineRule="auto"/>
        <w:ind w:firstLine="709"/>
        <w:jc w:val="both"/>
        <w:rPr>
          <w:sz w:val="28"/>
          <w:szCs w:val="28"/>
        </w:rPr>
      </w:pPr>
      <w:r>
        <w:rPr>
          <w:sz w:val="28"/>
          <w:szCs w:val="28"/>
        </w:rPr>
        <w:t>. Определение структуры затрат на разработку проекта:</w:t>
      </w:r>
    </w:p>
    <w:p w:rsidR="00046468" w:rsidRDefault="00046468">
      <w:pPr>
        <w:spacing w:line="360" w:lineRule="auto"/>
        <w:ind w:firstLine="709"/>
        <w:jc w:val="both"/>
        <w:rPr>
          <w:spacing w:val="-3"/>
          <w:sz w:val="28"/>
          <w:szCs w:val="28"/>
        </w:rPr>
      </w:pPr>
      <w:r>
        <w:rPr>
          <w:spacing w:val="-3"/>
          <w:sz w:val="28"/>
          <w:szCs w:val="28"/>
        </w:rPr>
        <w:t>Затраты на выполнение проекта бывают единовременные и текущие.</w:t>
      </w:r>
    </w:p>
    <w:p w:rsidR="00046468" w:rsidRDefault="00046468">
      <w:pPr>
        <w:spacing w:line="360" w:lineRule="auto"/>
        <w:ind w:firstLine="709"/>
        <w:jc w:val="both"/>
        <w:rPr>
          <w:spacing w:val="-3"/>
          <w:sz w:val="28"/>
          <w:szCs w:val="28"/>
        </w:rPr>
      </w:pPr>
      <w:r>
        <w:rPr>
          <w:spacing w:val="-3"/>
          <w:sz w:val="28"/>
          <w:szCs w:val="28"/>
        </w:rPr>
        <w:t>.1. Единовременные затраты - это затраты на закупку оборудования, необходимого для осуществления проекта.</w:t>
      </w:r>
    </w:p>
    <w:p w:rsidR="00046468" w:rsidRDefault="00046468">
      <w:pPr>
        <w:spacing w:line="360" w:lineRule="auto"/>
        <w:ind w:firstLine="709"/>
        <w:jc w:val="both"/>
        <w:rPr>
          <w:sz w:val="28"/>
          <w:szCs w:val="28"/>
        </w:rPr>
      </w:pPr>
      <w:r>
        <w:rPr>
          <w:sz w:val="28"/>
          <w:szCs w:val="28"/>
        </w:rPr>
        <w:t>Расчет единовременных затрат выполняется на основании официального прайс-листа, представленного в таблице 3.2.</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Таблица 3.2- Аппаратное обеспечение девяти рабочих мест, требующих замены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2583"/>
        <w:gridCol w:w="2145"/>
        <w:gridCol w:w="1909"/>
      </w:tblGrid>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Наименование</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Цена за ед., руб.</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Количество</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Стоимость, руб.</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rPr>
              <w:t>Материнская плата</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2 860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25 740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rPr>
              <w:t>Процессор</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6 660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59 940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rPr>
              <w:t>Оперативная память</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800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18</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14 400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Жесткий диск</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2 570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23 130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en-US"/>
              </w:rPr>
              <w:t>DVD</w:t>
            </w:r>
            <w:r>
              <w:rPr>
                <w:sz w:val="20"/>
                <w:szCs w:val="20"/>
              </w:rPr>
              <w:t>-</w:t>
            </w:r>
            <w:r>
              <w:rPr>
                <w:sz w:val="20"/>
                <w:szCs w:val="20"/>
                <w:lang w:val="en-US"/>
              </w:rPr>
              <w:t>RW</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980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8 820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rPr>
              <w:t>Корпус</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2 750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24 750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Монитор</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5 200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46 800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Клавиатура</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800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7 200</w:t>
            </w:r>
          </w:p>
        </w:tc>
      </w:tr>
      <w:tr w:rsidR="00046468">
        <w:tc>
          <w:tcPr>
            <w:tcW w:w="229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Мышь</w:t>
            </w:r>
          </w:p>
        </w:tc>
        <w:tc>
          <w:tcPr>
            <w:tcW w:w="2583"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350</w:t>
            </w:r>
          </w:p>
        </w:tc>
        <w:tc>
          <w:tcPr>
            <w:tcW w:w="21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3 150</w:t>
            </w:r>
          </w:p>
        </w:tc>
      </w:tr>
      <w:tr w:rsidR="00046468">
        <w:tc>
          <w:tcPr>
            <w:tcW w:w="7022" w:type="dxa"/>
            <w:gridSpan w:val="3"/>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en-US"/>
              </w:rPr>
            </w:pPr>
            <w:r>
              <w:rPr>
                <w:sz w:val="20"/>
                <w:szCs w:val="20"/>
              </w:rPr>
              <w:t>Итого:</w:t>
            </w:r>
          </w:p>
        </w:tc>
        <w:tc>
          <w:tcPr>
            <w:tcW w:w="1909"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213 930</w:t>
            </w:r>
          </w:p>
        </w:tc>
      </w:tr>
    </w:tbl>
    <w:p w:rsidR="00046468" w:rsidRDefault="00046468">
      <w:pPr>
        <w:spacing w:line="360" w:lineRule="auto"/>
        <w:ind w:firstLine="709"/>
        <w:jc w:val="both"/>
        <w:rPr>
          <w:spacing w:val="-3"/>
          <w:sz w:val="28"/>
          <w:szCs w:val="28"/>
        </w:rPr>
      </w:pPr>
    </w:p>
    <w:p w:rsidR="00046468" w:rsidRDefault="00046468">
      <w:pPr>
        <w:spacing w:line="360" w:lineRule="auto"/>
        <w:ind w:firstLine="709"/>
        <w:jc w:val="both"/>
        <w:rPr>
          <w:spacing w:val="-3"/>
          <w:sz w:val="28"/>
          <w:szCs w:val="28"/>
        </w:rPr>
      </w:pPr>
      <w:r>
        <w:rPr>
          <w:spacing w:val="-3"/>
          <w:sz w:val="28"/>
          <w:szCs w:val="28"/>
        </w:rPr>
        <w:t>Затраты на программное обеспечение представлены в таблице 3.3.</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3.3-Необходимое программное обеспечение рабочих компьютеров, которые планируется закупить</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6"/>
        <w:gridCol w:w="1217"/>
        <w:gridCol w:w="2206"/>
        <w:gridCol w:w="1796"/>
      </w:tblGrid>
      <w:tr w:rsidR="00046468">
        <w:trPr>
          <w:jc w:val="center"/>
        </w:trPr>
        <w:tc>
          <w:tcPr>
            <w:tcW w:w="405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Наименование программного обеспечения</w:t>
            </w:r>
          </w:p>
        </w:tc>
        <w:tc>
          <w:tcPr>
            <w:tcW w:w="12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Количество</w:t>
            </w:r>
          </w:p>
        </w:tc>
        <w:tc>
          <w:tcPr>
            <w:tcW w:w="220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Цена за ед., руб.</w:t>
            </w:r>
          </w:p>
        </w:tc>
        <w:tc>
          <w:tcPr>
            <w:tcW w:w="17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Сумма, руб.</w:t>
            </w:r>
          </w:p>
        </w:tc>
      </w:tr>
      <w:tr w:rsidR="00046468">
        <w:trPr>
          <w:jc w:val="center"/>
        </w:trPr>
        <w:tc>
          <w:tcPr>
            <w:tcW w:w="405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en-US"/>
              </w:rPr>
            </w:pPr>
            <w:r>
              <w:rPr>
                <w:sz w:val="20"/>
                <w:szCs w:val="20"/>
                <w:lang w:val="en-US"/>
              </w:rPr>
              <w:t>Microsoft Windows 7 Profession</w:t>
            </w:r>
            <w:r>
              <w:rPr>
                <w:sz w:val="20"/>
                <w:szCs w:val="20"/>
              </w:rPr>
              <w:t>а</w:t>
            </w:r>
            <w:r>
              <w:rPr>
                <w:sz w:val="20"/>
                <w:szCs w:val="20"/>
                <w:lang w:val="en-US"/>
              </w:rPr>
              <w:t>l SP1 Russi</w:t>
            </w:r>
            <w:r>
              <w:rPr>
                <w:sz w:val="20"/>
                <w:szCs w:val="20"/>
              </w:rPr>
              <w:t>а</w:t>
            </w:r>
          </w:p>
        </w:tc>
        <w:tc>
          <w:tcPr>
            <w:tcW w:w="12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220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5 616</w:t>
            </w:r>
          </w:p>
        </w:tc>
        <w:tc>
          <w:tcPr>
            <w:tcW w:w="17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50 544</w:t>
            </w:r>
          </w:p>
        </w:tc>
      </w:tr>
      <w:tr w:rsidR="00046468">
        <w:trPr>
          <w:jc w:val="center"/>
        </w:trPr>
        <w:tc>
          <w:tcPr>
            <w:tcW w:w="405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en-US"/>
              </w:rPr>
            </w:pPr>
            <w:r>
              <w:rPr>
                <w:sz w:val="20"/>
                <w:szCs w:val="20"/>
                <w:lang w:val="en-US"/>
              </w:rPr>
              <w:t>MicrosoftOffice</w:t>
            </w:r>
            <w:r>
              <w:rPr>
                <w:sz w:val="20"/>
                <w:szCs w:val="20"/>
              </w:rPr>
              <w:t xml:space="preserve"> 201</w:t>
            </w:r>
            <w:r>
              <w:rPr>
                <w:sz w:val="20"/>
                <w:szCs w:val="20"/>
                <w:lang w:val="en-US"/>
              </w:rPr>
              <w:t>3</w:t>
            </w:r>
          </w:p>
        </w:tc>
        <w:tc>
          <w:tcPr>
            <w:tcW w:w="12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220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en-US"/>
              </w:rPr>
            </w:pPr>
            <w:r>
              <w:rPr>
                <w:sz w:val="20"/>
                <w:szCs w:val="20"/>
                <w:lang w:val="en-US"/>
              </w:rPr>
              <w:t>13 893</w:t>
            </w:r>
          </w:p>
        </w:tc>
        <w:tc>
          <w:tcPr>
            <w:tcW w:w="17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en-US"/>
              </w:rPr>
              <w:t>125 037</w:t>
            </w:r>
          </w:p>
        </w:tc>
      </w:tr>
      <w:tr w:rsidR="00046468">
        <w:trPr>
          <w:jc w:val="center"/>
        </w:trPr>
        <w:tc>
          <w:tcPr>
            <w:tcW w:w="405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en-US"/>
              </w:rPr>
              <w:t>АнтивирусDr.Web Pro</w:t>
            </w:r>
          </w:p>
        </w:tc>
        <w:tc>
          <w:tcPr>
            <w:tcW w:w="1217"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220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en-US"/>
              </w:rPr>
            </w:pPr>
            <w:r>
              <w:rPr>
                <w:sz w:val="20"/>
                <w:szCs w:val="20"/>
                <w:lang w:val="en-US"/>
              </w:rPr>
              <w:t>1 290</w:t>
            </w:r>
          </w:p>
        </w:tc>
        <w:tc>
          <w:tcPr>
            <w:tcW w:w="17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en-US"/>
              </w:rPr>
              <w:t>11 610</w:t>
            </w:r>
          </w:p>
        </w:tc>
      </w:tr>
      <w:tr w:rsidR="00046468">
        <w:trPr>
          <w:jc w:val="center"/>
        </w:trPr>
        <w:tc>
          <w:tcPr>
            <w:tcW w:w="7479" w:type="dxa"/>
            <w:gridSpan w:val="3"/>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highlight w:val="yellow"/>
              </w:rPr>
            </w:pPr>
            <w:r>
              <w:rPr>
                <w:sz w:val="20"/>
                <w:szCs w:val="20"/>
              </w:rPr>
              <w:lastRenderedPageBreak/>
              <w:t>Итого:</w:t>
            </w:r>
          </w:p>
        </w:tc>
        <w:tc>
          <w:tcPr>
            <w:tcW w:w="179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187191</w:t>
            </w:r>
          </w:p>
        </w:tc>
      </w:tr>
    </w:tbl>
    <w:p w:rsidR="00046468" w:rsidRDefault="00046468">
      <w:pPr>
        <w:spacing w:line="360" w:lineRule="auto"/>
        <w:ind w:firstLine="709"/>
        <w:jc w:val="both"/>
        <w:rPr>
          <w:spacing w:val="-3"/>
          <w:sz w:val="28"/>
          <w:szCs w:val="28"/>
          <w:lang w:val="en-US"/>
        </w:rPr>
      </w:pPr>
    </w:p>
    <w:p w:rsidR="00046468" w:rsidRDefault="00046468">
      <w:pPr>
        <w:spacing w:line="360" w:lineRule="auto"/>
        <w:ind w:firstLine="709"/>
        <w:jc w:val="both"/>
        <w:rPr>
          <w:sz w:val="28"/>
          <w:szCs w:val="28"/>
        </w:rPr>
      </w:pPr>
      <w:r>
        <w:rPr>
          <w:sz w:val="28"/>
          <w:szCs w:val="28"/>
        </w:rPr>
        <w:t>Таким образом, сумма единовременных затрат на реализацию предлагаемого мероприятия, составит:</w:t>
      </w:r>
    </w:p>
    <w:p w:rsidR="00046468" w:rsidRDefault="00FD5D39">
      <w:pPr>
        <w:spacing w:line="360" w:lineRule="auto"/>
        <w:ind w:firstLine="709"/>
        <w:jc w:val="both"/>
        <w:rPr>
          <w:sz w:val="28"/>
          <w:szCs w:val="28"/>
          <w:lang w:val="uk-UA"/>
        </w:rPr>
      </w:pPr>
      <w:r>
        <w:rPr>
          <w:rFonts w:ascii="Microsoft Sans Serif" w:hAnsi="Microsoft Sans Serif" w:cs="Microsoft Sans Serif"/>
          <w:noProof/>
          <w:sz w:val="17"/>
          <w:szCs w:val="17"/>
        </w:rPr>
        <w:drawing>
          <wp:inline distT="0" distB="0" distL="0" distR="0">
            <wp:extent cx="25050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r w:rsidR="00046468">
        <w:rPr>
          <w:spacing w:val="-1"/>
          <w:sz w:val="28"/>
          <w:szCs w:val="28"/>
          <w:lang w:val="uk-UA"/>
        </w:rPr>
        <w:t>руб.</w:t>
      </w:r>
    </w:p>
    <w:p w:rsidR="00046468" w:rsidRDefault="00046468">
      <w:pPr>
        <w:spacing w:line="360" w:lineRule="auto"/>
        <w:ind w:firstLine="709"/>
        <w:jc w:val="both"/>
        <w:rPr>
          <w:spacing w:val="-3"/>
          <w:sz w:val="28"/>
          <w:szCs w:val="28"/>
        </w:rPr>
      </w:pPr>
      <w:r>
        <w:rPr>
          <w:spacing w:val="-3"/>
          <w:sz w:val="28"/>
          <w:szCs w:val="28"/>
        </w:rPr>
        <w:t>3.2. Текущие затраты состоят из материальных затрат, затрат на оплату труда сотрудника, занимающегося разработкой и внедрением ПО и системы информационной безопасности, отчислений на социальные нужды, амортизацию приобретенного оборудования и прочие затраты.</w:t>
      </w:r>
    </w:p>
    <w:p w:rsidR="00046468" w:rsidRDefault="00046468">
      <w:pPr>
        <w:spacing w:line="360" w:lineRule="auto"/>
        <w:ind w:firstLine="709"/>
        <w:jc w:val="both"/>
        <w:rPr>
          <w:spacing w:val="-3"/>
          <w:sz w:val="28"/>
          <w:szCs w:val="28"/>
        </w:rPr>
      </w:pPr>
      <w:r>
        <w:rPr>
          <w:spacing w:val="-3"/>
          <w:sz w:val="28"/>
          <w:szCs w:val="28"/>
        </w:rPr>
        <w:t>). Материальные затраты будут включать расходные материалы для используемых ПК и другие виды материалов (таблица 3.4).</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Таблица 3.4-Материальные затраты по проекту</w:t>
      </w:r>
    </w:p>
    <w:tbl>
      <w:tblPr>
        <w:tblW w:w="0" w:type="auto"/>
        <w:jc w:val="center"/>
        <w:tblLayout w:type="fixed"/>
        <w:tblCellMar>
          <w:left w:w="40" w:type="dxa"/>
          <w:right w:w="40" w:type="dxa"/>
        </w:tblCellMar>
        <w:tblLook w:val="0000" w:firstRow="0" w:lastRow="0" w:firstColumn="0" w:lastColumn="0" w:noHBand="0" w:noVBand="0"/>
      </w:tblPr>
      <w:tblGrid>
        <w:gridCol w:w="2645"/>
        <w:gridCol w:w="1984"/>
        <w:gridCol w:w="991"/>
        <w:gridCol w:w="1986"/>
        <w:gridCol w:w="1275"/>
      </w:tblGrid>
      <w:tr w:rsidR="00046468">
        <w:trPr>
          <w:jc w:val="center"/>
        </w:trPr>
        <w:tc>
          <w:tcPr>
            <w:tcW w:w="26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Наименование материалов</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Единица измерения</w:t>
            </w:r>
          </w:p>
        </w:tc>
        <w:tc>
          <w:tcPr>
            <w:tcW w:w="99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Кол-во</w:t>
            </w:r>
          </w:p>
        </w:tc>
        <w:tc>
          <w:tcPr>
            <w:tcW w:w="1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Цена за ед., руб.</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Сумма, руб.</w:t>
            </w:r>
          </w:p>
        </w:tc>
      </w:tr>
      <w:tr w:rsidR="00046468">
        <w:trPr>
          <w:jc w:val="center"/>
        </w:trPr>
        <w:tc>
          <w:tcPr>
            <w:tcW w:w="26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en-US"/>
              </w:rPr>
              <w:t>USB</w:t>
            </w:r>
            <w:r>
              <w:rPr>
                <w:sz w:val="20"/>
                <w:szCs w:val="20"/>
              </w:rPr>
              <w:t>-флэш-карта</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Штук</w:t>
            </w:r>
          </w:p>
        </w:tc>
        <w:tc>
          <w:tcPr>
            <w:tcW w:w="99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lang w:val="uk-UA"/>
              </w:rPr>
              <w:t>750</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6 750</w:t>
            </w:r>
          </w:p>
        </w:tc>
      </w:tr>
      <w:tr w:rsidR="00046468">
        <w:trPr>
          <w:jc w:val="center"/>
        </w:trPr>
        <w:tc>
          <w:tcPr>
            <w:tcW w:w="26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Картридж для принтера</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Штук</w:t>
            </w:r>
          </w:p>
        </w:tc>
        <w:tc>
          <w:tcPr>
            <w:tcW w:w="99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lang w:val="uk-UA"/>
              </w:rPr>
              <w:t>2800</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25 200</w:t>
            </w:r>
          </w:p>
        </w:tc>
      </w:tr>
      <w:tr w:rsidR="00046468">
        <w:trPr>
          <w:jc w:val="center"/>
        </w:trPr>
        <w:tc>
          <w:tcPr>
            <w:tcW w:w="26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Папка для работы</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Штук</w:t>
            </w:r>
          </w:p>
        </w:tc>
        <w:tc>
          <w:tcPr>
            <w:tcW w:w="99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9</w:t>
            </w:r>
          </w:p>
        </w:tc>
        <w:tc>
          <w:tcPr>
            <w:tcW w:w="1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lang w:val="uk-UA"/>
              </w:rPr>
              <w:t>70</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630</w:t>
            </w:r>
          </w:p>
        </w:tc>
      </w:tr>
      <w:tr w:rsidR="00046468">
        <w:trPr>
          <w:jc w:val="center"/>
        </w:trPr>
        <w:tc>
          <w:tcPr>
            <w:tcW w:w="264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Пачка бумаги</w:t>
            </w:r>
          </w:p>
        </w:tc>
        <w:tc>
          <w:tcPr>
            <w:tcW w:w="1984"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Пачка</w:t>
            </w:r>
          </w:p>
        </w:tc>
        <w:tc>
          <w:tcPr>
            <w:tcW w:w="991"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18</w:t>
            </w:r>
          </w:p>
        </w:tc>
        <w:tc>
          <w:tcPr>
            <w:tcW w:w="1986"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lang w:val="uk-UA"/>
              </w:rPr>
              <w:t>200</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lang w:val="uk-UA"/>
              </w:rPr>
              <w:t>3 600</w:t>
            </w:r>
          </w:p>
        </w:tc>
      </w:tr>
      <w:tr w:rsidR="00046468">
        <w:trPr>
          <w:jc w:val="center"/>
        </w:trPr>
        <w:tc>
          <w:tcPr>
            <w:tcW w:w="7606" w:type="dxa"/>
            <w:gridSpan w:val="4"/>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rPr>
            </w:pPr>
            <w:r>
              <w:rPr>
                <w:sz w:val="20"/>
                <w:szCs w:val="20"/>
              </w:rPr>
              <w:t>Итого:</w:t>
            </w:r>
          </w:p>
        </w:tc>
        <w:tc>
          <w:tcPr>
            <w:tcW w:w="1275" w:type="dxa"/>
            <w:tcBorders>
              <w:top w:val="single" w:sz="6" w:space="0" w:color="auto"/>
              <w:left w:val="single" w:sz="6" w:space="0" w:color="auto"/>
              <w:bottom w:val="single" w:sz="6" w:space="0" w:color="auto"/>
              <w:right w:val="single" w:sz="6" w:space="0" w:color="auto"/>
            </w:tcBorders>
          </w:tcPr>
          <w:p w:rsidR="00046468" w:rsidRDefault="00046468">
            <w:pPr>
              <w:spacing w:line="276" w:lineRule="auto"/>
              <w:rPr>
                <w:sz w:val="20"/>
                <w:szCs w:val="20"/>
                <w:lang w:val="uk-UA"/>
              </w:rPr>
            </w:pPr>
            <w:r>
              <w:rPr>
                <w:sz w:val="20"/>
                <w:szCs w:val="20"/>
                <w:lang w:val="uk-UA"/>
              </w:rPr>
              <w:t>36 180</w:t>
            </w:r>
          </w:p>
        </w:tc>
      </w:tr>
    </w:tbl>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Заработная оплата труда сотруднику предприятия, занимающемуся разработкой и внедрением ПО, рассчитывается исходя из оклада программиста, согласно штатному расписанию ГОКУ «Мурманскавтодор»: 32 000 рублей за полный месяц работы.</w:t>
      </w:r>
    </w:p>
    <w:p w:rsidR="00046468" w:rsidRDefault="00046468">
      <w:pPr>
        <w:spacing w:line="360" w:lineRule="auto"/>
        <w:ind w:firstLine="709"/>
        <w:jc w:val="both"/>
        <w:rPr>
          <w:sz w:val="28"/>
          <w:szCs w:val="28"/>
        </w:rPr>
      </w:pPr>
      <w:r>
        <w:rPr>
          <w:sz w:val="28"/>
          <w:szCs w:val="28"/>
        </w:rPr>
        <w:t>Согласно данным п.1, продолжительность всех работ составит 55 рабочих дней, т.е. 2,5 месяца оплачиваемого труда. Районный коэффициент к заработной плате (доплата сотрудникам за работу в суровых климатических условиях) для работников г. Мурманск составляет 1,4. Следовательно, размер начисленной заработной платы сотрудника за указанный период составит:</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764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00046468">
        <w:rPr>
          <w:spacing w:val="-1"/>
          <w:sz w:val="28"/>
          <w:szCs w:val="28"/>
        </w:rPr>
        <w:t xml:space="preserve"> руб.</w:t>
      </w:r>
    </w:p>
    <w:p w:rsidR="00046468" w:rsidRDefault="00046468">
      <w:pPr>
        <w:spacing w:line="360" w:lineRule="auto"/>
        <w:ind w:firstLine="709"/>
        <w:jc w:val="both"/>
        <w:rPr>
          <w:sz w:val="28"/>
          <w:szCs w:val="28"/>
        </w:rPr>
      </w:pPr>
      <w:r>
        <w:rPr>
          <w:sz w:val="28"/>
          <w:szCs w:val="28"/>
        </w:rPr>
        <w:lastRenderedPageBreak/>
        <w:t>). Размер отчислений на социальные нужды с начисленной заработной платы разработчика ПО составит</w:t>
      </w:r>
      <w:r>
        <w:rPr>
          <w:sz w:val="28"/>
          <w:szCs w:val="28"/>
          <w:vertAlign w:val="superscript"/>
        </w:rPr>
        <w:t xml:space="preserve"> </w:t>
      </w:r>
      <w:r>
        <w:rPr>
          <w:sz w:val="28"/>
          <w:szCs w:val="28"/>
        </w:rPr>
        <w:t>:</w:t>
      </w:r>
    </w:p>
    <w:p w:rsidR="00046468" w:rsidRDefault="00046468">
      <w:pPr>
        <w:spacing w:line="360" w:lineRule="auto"/>
        <w:ind w:firstLine="709"/>
        <w:jc w:val="both"/>
        <w:rPr>
          <w:sz w:val="28"/>
          <w:szCs w:val="28"/>
        </w:rPr>
      </w:pPr>
      <w:r>
        <w:rPr>
          <w:sz w:val="28"/>
          <w:szCs w:val="28"/>
        </w:rPr>
        <w:t>а) в ГУ - Отделение Пенсионного фонда РФ по г. Мурманск (ставка взносов составляет 22% от начисленной заработной платы):</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002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00275" cy="238125"/>
                    </a:xfrm>
                    <a:prstGeom prst="rect">
                      <a:avLst/>
                    </a:prstGeom>
                    <a:noFill/>
                    <a:ln>
                      <a:noFill/>
                    </a:ln>
                  </pic:spPr>
                </pic:pic>
              </a:graphicData>
            </a:graphic>
          </wp:inline>
        </w:drawing>
      </w:r>
      <w:r w:rsidR="00046468">
        <w:rPr>
          <w:spacing w:val="-1"/>
          <w:sz w:val="28"/>
          <w:szCs w:val="28"/>
        </w:rPr>
        <w:t xml:space="preserve"> руб.;</w:t>
      </w:r>
    </w:p>
    <w:p w:rsidR="00046468" w:rsidRDefault="00046468">
      <w:pPr>
        <w:spacing w:line="360" w:lineRule="auto"/>
        <w:ind w:firstLine="709"/>
        <w:jc w:val="both"/>
        <w:rPr>
          <w:sz w:val="28"/>
          <w:szCs w:val="28"/>
        </w:rPr>
      </w:pPr>
      <w:r>
        <w:rPr>
          <w:sz w:val="28"/>
          <w:szCs w:val="28"/>
        </w:rPr>
        <w:t>б) в Федеральный фонд обязательного медицинского страхования (ставка взносов составляет 5,1% от базы):</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145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14575" cy="238125"/>
                    </a:xfrm>
                    <a:prstGeom prst="rect">
                      <a:avLst/>
                    </a:prstGeom>
                    <a:noFill/>
                    <a:ln>
                      <a:noFill/>
                    </a:ln>
                  </pic:spPr>
                </pic:pic>
              </a:graphicData>
            </a:graphic>
          </wp:inline>
        </w:drawing>
      </w:r>
      <w:r w:rsidR="00046468">
        <w:rPr>
          <w:spacing w:val="-1"/>
          <w:sz w:val="28"/>
          <w:szCs w:val="28"/>
        </w:rPr>
        <w:t xml:space="preserve"> руб.;</w:t>
      </w:r>
    </w:p>
    <w:p w:rsidR="00046468" w:rsidRDefault="00046468">
      <w:pPr>
        <w:spacing w:line="360" w:lineRule="auto"/>
        <w:ind w:firstLine="709"/>
        <w:jc w:val="both"/>
        <w:rPr>
          <w:sz w:val="28"/>
          <w:szCs w:val="28"/>
        </w:rPr>
      </w:pPr>
      <w:r>
        <w:rPr>
          <w:sz w:val="28"/>
          <w:szCs w:val="28"/>
        </w:rPr>
        <w:t>в) в ГУ - Отделение Фонда социального страхования по г. Мурманск - взносы на обязательное социальное страхование на случай временной нетрудоспособности и в связи с материнством (ставка взносов составляет 2,9% от начисленной заработной платы):</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622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a:ln>
                      <a:noFill/>
                    </a:ln>
                  </pic:spPr>
                </pic:pic>
              </a:graphicData>
            </a:graphic>
          </wp:inline>
        </w:drawing>
      </w:r>
      <w:r w:rsidR="00046468">
        <w:rPr>
          <w:spacing w:val="-1"/>
          <w:sz w:val="28"/>
          <w:szCs w:val="28"/>
        </w:rPr>
        <w:t xml:space="preserve"> руб.;</w:t>
      </w:r>
    </w:p>
    <w:p w:rsidR="00046468" w:rsidRDefault="00046468">
      <w:pPr>
        <w:spacing w:line="360" w:lineRule="auto"/>
        <w:ind w:firstLine="709"/>
        <w:jc w:val="both"/>
        <w:rPr>
          <w:sz w:val="28"/>
          <w:szCs w:val="28"/>
        </w:rPr>
      </w:pPr>
      <w:r>
        <w:rPr>
          <w:sz w:val="28"/>
          <w:szCs w:val="28"/>
        </w:rPr>
        <w:t>г) в ГУ - Отделение Фонда социального страхования по г. Мурманск - взносы на обязательное социальное страхование от несчастных случаев и профессиональных заболеваний (для ГОКУ «Мурманскавтодор» установлена минимально возможная ставка взносов -0,2% от базы):</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19075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0" cy="238125"/>
                    </a:xfrm>
                    <a:prstGeom prst="rect">
                      <a:avLst/>
                    </a:prstGeom>
                    <a:noFill/>
                    <a:ln>
                      <a:noFill/>
                    </a:ln>
                  </pic:spPr>
                </pic:pic>
              </a:graphicData>
            </a:graphic>
          </wp:inline>
        </w:drawing>
      </w:r>
      <w:r w:rsidR="00046468">
        <w:rPr>
          <w:spacing w:val="-1"/>
          <w:sz w:val="28"/>
          <w:szCs w:val="28"/>
        </w:rPr>
        <w:t xml:space="preserve"> руб.</w:t>
      </w:r>
    </w:p>
    <w:p w:rsidR="00046468" w:rsidRDefault="00046468">
      <w:pPr>
        <w:spacing w:line="360" w:lineRule="auto"/>
        <w:ind w:firstLine="709"/>
        <w:jc w:val="both"/>
        <w:rPr>
          <w:sz w:val="28"/>
          <w:szCs w:val="28"/>
        </w:rPr>
      </w:pPr>
      <w:r>
        <w:rPr>
          <w:sz w:val="28"/>
          <w:szCs w:val="28"/>
        </w:rPr>
        <w:t>Таким образом, общая сумма взносов во внебюджетные фонды с начисленной заработной платы сотрудника составит:</w:t>
      </w:r>
    </w:p>
    <w:p w:rsidR="00046468" w:rsidRDefault="00046468">
      <w:pPr>
        <w:spacing w:line="360" w:lineRule="auto"/>
        <w:ind w:firstLine="709"/>
        <w:jc w:val="both"/>
        <w:rPr>
          <w:spacing w:val="-1"/>
          <w:position w:val="-12"/>
          <w:sz w:val="28"/>
          <w:szCs w:val="28"/>
        </w:rPr>
      </w:pP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286702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67025" cy="238125"/>
                    </a:xfrm>
                    <a:prstGeom prst="rect">
                      <a:avLst/>
                    </a:prstGeom>
                    <a:noFill/>
                    <a:ln>
                      <a:noFill/>
                    </a:ln>
                  </pic:spPr>
                </pic:pic>
              </a:graphicData>
            </a:graphic>
          </wp:inline>
        </w:drawing>
      </w:r>
      <w:r w:rsidR="00046468">
        <w:rPr>
          <w:spacing w:val="-1"/>
          <w:sz w:val="28"/>
          <w:szCs w:val="28"/>
        </w:rPr>
        <w:t>, руб.,</w:t>
      </w:r>
      <w:r w:rsidR="00046468">
        <w:rPr>
          <w:sz w:val="28"/>
          <w:szCs w:val="28"/>
        </w:rPr>
        <w:tab/>
      </w:r>
      <w:r w:rsidR="00046468">
        <w:rPr>
          <w:sz w:val="28"/>
          <w:szCs w:val="28"/>
        </w:rPr>
        <w:tab/>
      </w:r>
      <w:r w:rsidR="00046468">
        <w:rPr>
          <w:sz w:val="28"/>
          <w:szCs w:val="28"/>
        </w:rPr>
        <w:tab/>
        <w:t>(3.2)</w:t>
      </w:r>
    </w:p>
    <w:p w:rsidR="00046468" w:rsidRDefault="00046468">
      <w:pPr>
        <w:spacing w:line="360" w:lineRule="auto"/>
        <w:ind w:firstLine="709"/>
        <w:jc w:val="both"/>
        <w:rPr>
          <w:sz w:val="28"/>
          <w:szCs w:val="28"/>
        </w:rPr>
      </w:pPr>
    </w:p>
    <w:p w:rsidR="00046468" w:rsidRDefault="00046468">
      <w:pPr>
        <w:spacing w:line="360" w:lineRule="auto"/>
        <w:ind w:firstLine="709"/>
        <w:jc w:val="both"/>
        <w:rPr>
          <w:spacing w:val="-1"/>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36195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Pr>
          <w:spacing w:val="-1"/>
          <w:sz w:val="28"/>
          <w:szCs w:val="28"/>
        </w:rPr>
        <w:t xml:space="preserve"> - сумма отчислений на социальные нужны с фонда оплаты труда,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195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046468">
        <w:rPr>
          <w:sz w:val="28"/>
          <w:szCs w:val="28"/>
        </w:rPr>
        <w:t xml:space="preserve"> - размер взносов на обязательное пенсионное страхование в ГУ - </w:t>
      </w:r>
      <w:r w:rsidR="00046468">
        <w:rPr>
          <w:sz w:val="28"/>
          <w:szCs w:val="28"/>
        </w:rPr>
        <w:lastRenderedPageBreak/>
        <w:t>Отделение Пенсионного фонда РФ по г. Мурманск,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48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046468">
        <w:rPr>
          <w:sz w:val="28"/>
          <w:szCs w:val="28"/>
        </w:rPr>
        <w:t>- размер взносов на обязательное медицинское страхование в Федеральный фонд обязательного медицинского страхования,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29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00046468">
        <w:rPr>
          <w:sz w:val="28"/>
          <w:szCs w:val="28"/>
        </w:rPr>
        <w:t xml:space="preserve">- размер взносов на обязательное социальное страхование </w:t>
      </w:r>
      <w:r w:rsidR="00046468">
        <w:rPr>
          <w:spacing w:val="-1"/>
          <w:sz w:val="28"/>
          <w:szCs w:val="28"/>
        </w:rPr>
        <w:t xml:space="preserve">на случай временной нетрудоспособности и в связи с материнством </w:t>
      </w:r>
      <w:r w:rsidR="00046468">
        <w:rPr>
          <w:sz w:val="28"/>
          <w:szCs w:val="28"/>
        </w:rPr>
        <w:t>в ГУ - Отделение Фонда социального страхования по г. Мурманск, руб.;</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4857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00046468">
        <w:rPr>
          <w:sz w:val="28"/>
          <w:szCs w:val="28"/>
        </w:rPr>
        <w:t xml:space="preserve">- размер взносов на обязательное социальное страхование </w:t>
      </w:r>
      <w:r w:rsidR="00046468">
        <w:rPr>
          <w:spacing w:val="-1"/>
          <w:sz w:val="28"/>
          <w:szCs w:val="28"/>
        </w:rPr>
        <w:t xml:space="preserve">от несчастных случаев и профессиональных заболеваний </w:t>
      </w:r>
      <w:r w:rsidR="00046468">
        <w:rPr>
          <w:sz w:val="28"/>
          <w:szCs w:val="28"/>
        </w:rPr>
        <w:t>в ГУ - Отделение Фонда социального страхования по г. Мурманск, руб.</w:t>
      </w:r>
    </w:p>
    <w:p w:rsidR="00046468" w:rsidRDefault="00046468">
      <w:pPr>
        <w:spacing w:line="360" w:lineRule="auto"/>
        <w:ind w:firstLine="709"/>
        <w:jc w:val="both"/>
        <w:rPr>
          <w:sz w:val="28"/>
          <w:szCs w:val="28"/>
        </w:rPr>
      </w:pPr>
      <w:r>
        <w:rPr>
          <w:sz w:val="28"/>
          <w:szCs w:val="28"/>
        </w:rPr>
        <w:t>Таким образом, взносы по проекту составят:</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482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046468">
        <w:rPr>
          <w:sz w:val="28"/>
          <w:szCs w:val="28"/>
        </w:rPr>
        <w:t>24 640 + 5 712 + 3 248 + 224 = 33 824 руб.</w:t>
      </w:r>
    </w:p>
    <w:p w:rsidR="00046468" w:rsidRDefault="00046468">
      <w:pPr>
        <w:spacing w:line="360" w:lineRule="auto"/>
        <w:ind w:firstLine="709"/>
        <w:jc w:val="both"/>
        <w:rPr>
          <w:sz w:val="28"/>
          <w:szCs w:val="28"/>
        </w:rPr>
      </w:pPr>
      <w:r>
        <w:rPr>
          <w:sz w:val="28"/>
          <w:szCs w:val="28"/>
        </w:rPr>
        <w:t>). Для расчетов суммы перспективного годового размера начисленной амортизации применяется формула (3.3):</w:t>
      </w:r>
    </w:p>
    <w:p w:rsidR="00046468" w:rsidRDefault="00046468">
      <w:pPr>
        <w:tabs>
          <w:tab w:val="left" w:pos="5954"/>
        </w:tabs>
        <w:spacing w:line="360" w:lineRule="auto"/>
        <w:ind w:firstLine="709"/>
        <w:jc w:val="both"/>
        <w:rPr>
          <w:spacing w:val="-1"/>
          <w:position w:val="-12"/>
          <w:sz w:val="28"/>
          <w:szCs w:val="28"/>
        </w:rPr>
      </w:pPr>
    </w:p>
    <w:p w:rsidR="00046468" w:rsidRDefault="00FD5D39">
      <w:pPr>
        <w:tabs>
          <w:tab w:val="left" w:pos="595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8667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046468">
        <w:rPr>
          <w:sz w:val="28"/>
          <w:szCs w:val="28"/>
        </w:rPr>
        <w:t>,руб.,</w:t>
      </w:r>
      <w:r w:rsidR="00046468">
        <w:rPr>
          <w:sz w:val="28"/>
          <w:szCs w:val="28"/>
        </w:rPr>
        <w:tab/>
        <w:t>(3.3)</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20002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 первоначальная стоимость оборудования, руб.;</w:t>
      </w:r>
    </w:p>
    <w:p w:rsidR="00046468" w:rsidRDefault="00046468">
      <w:pPr>
        <w:spacing w:line="360" w:lineRule="auto"/>
        <w:ind w:firstLine="709"/>
        <w:jc w:val="both"/>
        <w:rPr>
          <w:sz w:val="28"/>
          <w:szCs w:val="28"/>
        </w:rPr>
      </w:pPr>
      <w:r>
        <w:rPr>
          <w:sz w:val="28"/>
          <w:szCs w:val="28"/>
          <w:lang w:val="en-US"/>
        </w:rPr>
        <w:t>N</w:t>
      </w:r>
      <w:r>
        <w:rPr>
          <w:sz w:val="28"/>
          <w:szCs w:val="28"/>
          <w:vertAlign w:val="subscript"/>
        </w:rPr>
        <w:t>ам</w:t>
      </w:r>
      <w:r>
        <w:rPr>
          <w:sz w:val="28"/>
          <w:szCs w:val="28"/>
        </w:rPr>
        <w:t xml:space="preserve"> - норма амортизации, устанавливаемая на основании [35].</w:t>
      </w:r>
    </w:p>
    <w:p w:rsidR="00046468" w:rsidRDefault="00046468">
      <w:pPr>
        <w:spacing w:line="360" w:lineRule="auto"/>
        <w:ind w:firstLine="709"/>
        <w:jc w:val="both"/>
        <w:rPr>
          <w:sz w:val="28"/>
          <w:szCs w:val="28"/>
        </w:rPr>
      </w:pPr>
      <w:r>
        <w:rPr>
          <w:sz w:val="28"/>
          <w:szCs w:val="28"/>
        </w:rPr>
        <w:t>Норма амортизации вычисляется по формуле(3.4):</w:t>
      </w:r>
    </w:p>
    <w:p w:rsidR="00046468" w:rsidRDefault="00046468">
      <w:pPr>
        <w:tabs>
          <w:tab w:val="left" w:pos="5954"/>
        </w:tabs>
        <w:spacing w:line="360" w:lineRule="auto"/>
        <w:ind w:firstLine="709"/>
        <w:jc w:val="both"/>
        <w:rPr>
          <w:spacing w:val="-1"/>
          <w:position w:val="-34"/>
          <w:sz w:val="28"/>
          <w:szCs w:val="28"/>
        </w:rPr>
      </w:pPr>
    </w:p>
    <w:p w:rsidR="00046468" w:rsidRDefault="00FD5D39">
      <w:pPr>
        <w:tabs>
          <w:tab w:val="left" w:pos="595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47750" cy="476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r w:rsidR="00046468">
        <w:rPr>
          <w:sz w:val="28"/>
          <w:szCs w:val="28"/>
        </w:rPr>
        <w:t>,%,</w:t>
      </w:r>
      <w:r w:rsidR="00046468">
        <w:rPr>
          <w:sz w:val="28"/>
          <w:szCs w:val="28"/>
        </w:rPr>
        <w:tab/>
        <w:t>(3.4)</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где Т</w:t>
      </w:r>
      <w:r>
        <w:rPr>
          <w:sz w:val="28"/>
          <w:szCs w:val="28"/>
          <w:vertAlign w:val="subscript"/>
        </w:rPr>
        <w:t>пи</w:t>
      </w:r>
      <w:r>
        <w:rPr>
          <w:sz w:val="28"/>
          <w:szCs w:val="28"/>
        </w:rPr>
        <w:t xml:space="preserve"> - срок полезного использования (для персональных компьютеров он устанавливается в 5 лет).</w:t>
      </w:r>
    </w:p>
    <w:p w:rsidR="00046468" w:rsidRDefault="00046468">
      <w:pPr>
        <w:spacing w:line="360" w:lineRule="auto"/>
        <w:ind w:firstLine="709"/>
        <w:jc w:val="both"/>
        <w:rPr>
          <w:sz w:val="28"/>
          <w:szCs w:val="28"/>
        </w:rPr>
      </w:pPr>
      <w:r>
        <w:rPr>
          <w:sz w:val="28"/>
          <w:szCs w:val="28"/>
        </w:rPr>
        <w:t xml:space="preserve">Тогда сумма годового размера начисленной амортизации для </w:t>
      </w:r>
      <w:r>
        <w:rPr>
          <w:sz w:val="28"/>
          <w:szCs w:val="28"/>
        </w:rPr>
        <w:lastRenderedPageBreak/>
        <w:t>оборудования, участвующего в проекте, составит:</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52575" cy="4572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r w:rsidR="00046468">
        <w:rPr>
          <w:sz w:val="28"/>
          <w:szCs w:val="28"/>
        </w:rPr>
        <w:t>руб.</w:t>
      </w:r>
    </w:p>
    <w:p w:rsidR="00046468" w:rsidRDefault="00046468">
      <w:pPr>
        <w:spacing w:line="360" w:lineRule="auto"/>
        <w:ind w:firstLine="709"/>
        <w:jc w:val="both"/>
        <w:rPr>
          <w:sz w:val="28"/>
          <w:szCs w:val="28"/>
        </w:rPr>
      </w:pPr>
      <w:r>
        <w:rPr>
          <w:sz w:val="28"/>
          <w:szCs w:val="28"/>
        </w:rPr>
        <w:t>Таким образом, сумма текущих затрат по проекту составит:</w:t>
      </w:r>
    </w:p>
    <w:p w:rsidR="00046468" w:rsidRDefault="00046468">
      <w:pPr>
        <w:spacing w:line="360" w:lineRule="auto"/>
        <w:ind w:firstLine="709"/>
        <w:jc w:val="both"/>
        <w:rPr>
          <w:spacing w:val="-1"/>
          <w:position w:val="-12"/>
          <w:sz w:val="28"/>
          <w:szCs w:val="28"/>
        </w:rPr>
      </w:pPr>
    </w:p>
    <w:p w:rsidR="00046468" w:rsidRDefault="00046468">
      <w:pPr>
        <w:spacing w:line="360" w:lineRule="auto"/>
        <w:ind w:firstLine="709"/>
        <w:jc w:val="both"/>
        <w:rPr>
          <w:spacing w:val="-1"/>
          <w:position w:val="-12"/>
          <w:sz w:val="28"/>
          <w:szCs w:val="28"/>
        </w:rPr>
      </w:pPr>
      <w:r>
        <w:rPr>
          <w:spacing w:val="-1"/>
          <w:position w:val="-12"/>
          <w:sz w:val="28"/>
          <w:szCs w:val="28"/>
        </w:rPr>
        <w:br w:type="page"/>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790700" cy="2381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00046468">
        <w:rPr>
          <w:spacing w:val="-1"/>
          <w:sz w:val="28"/>
          <w:szCs w:val="28"/>
        </w:rPr>
        <w:t>, руб.,</w:t>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r>
      <w:r w:rsidR="00046468">
        <w:rPr>
          <w:sz w:val="28"/>
          <w:szCs w:val="28"/>
        </w:rPr>
        <w:tab/>
        <w:t>(3.5)</w:t>
      </w:r>
    </w:p>
    <w:p w:rsidR="00046468" w:rsidRDefault="00046468">
      <w:pPr>
        <w:spacing w:line="360" w:lineRule="auto"/>
        <w:ind w:firstLine="709"/>
        <w:jc w:val="both"/>
        <w:rPr>
          <w:sz w:val="28"/>
          <w:szCs w:val="28"/>
        </w:rPr>
      </w:pPr>
    </w:p>
    <w:p w:rsidR="00046468" w:rsidRDefault="00046468">
      <w:pPr>
        <w:spacing w:line="360" w:lineRule="auto"/>
        <w:ind w:firstLine="709"/>
        <w:jc w:val="both"/>
        <w:rPr>
          <w:spacing w:val="-3"/>
          <w:sz w:val="28"/>
          <w:szCs w:val="28"/>
        </w:rPr>
      </w:pPr>
      <w:r>
        <w:rPr>
          <w:sz w:val="28"/>
          <w:szCs w:val="28"/>
        </w:rPr>
        <w:t xml:space="preserve">где </w:t>
      </w:r>
      <w:r w:rsidR="00FD5D39">
        <w:rPr>
          <w:rFonts w:ascii="Microsoft Sans Serif" w:hAnsi="Microsoft Sans Serif" w:cs="Microsoft Sans Serif"/>
          <w:noProof/>
          <w:sz w:val="17"/>
          <w:szCs w:val="17"/>
        </w:rPr>
        <w:drawing>
          <wp:inline distT="0" distB="0" distL="0" distR="0">
            <wp:extent cx="285750" cy="2381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Pr>
          <w:spacing w:val="-3"/>
          <w:sz w:val="28"/>
          <w:szCs w:val="28"/>
        </w:rPr>
        <w:t>- сумма текущих затрат по проекту, руб.;</w:t>
      </w:r>
    </w:p>
    <w:p w:rsidR="00046468" w:rsidRDefault="00FD5D39">
      <w:pPr>
        <w:spacing w:line="360" w:lineRule="auto"/>
        <w:ind w:firstLine="709"/>
        <w:jc w:val="both"/>
        <w:rPr>
          <w:spacing w:val="-3"/>
          <w:sz w:val="28"/>
          <w:szCs w:val="28"/>
        </w:rPr>
      </w:pPr>
      <w:r>
        <w:rPr>
          <w:rFonts w:ascii="Microsoft Sans Serif" w:hAnsi="Microsoft Sans Serif" w:cs="Microsoft Sans Serif"/>
          <w:noProof/>
          <w:sz w:val="17"/>
          <w:szCs w:val="17"/>
        </w:rPr>
        <w:drawing>
          <wp:inline distT="0" distB="0" distL="0" distR="0">
            <wp:extent cx="20002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046468">
        <w:rPr>
          <w:spacing w:val="-1"/>
          <w:sz w:val="28"/>
          <w:szCs w:val="28"/>
        </w:rPr>
        <w:t xml:space="preserve"> - </w:t>
      </w:r>
      <w:r w:rsidR="00046468">
        <w:rPr>
          <w:spacing w:val="-3"/>
          <w:sz w:val="28"/>
          <w:szCs w:val="28"/>
        </w:rPr>
        <w:t>материальных затрат по проекту, руб.;</w:t>
      </w:r>
    </w:p>
    <w:p w:rsidR="00046468" w:rsidRDefault="00FD5D39">
      <w:pPr>
        <w:spacing w:line="360" w:lineRule="auto"/>
        <w:ind w:firstLine="709"/>
        <w:jc w:val="both"/>
        <w:rPr>
          <w:spacing w:val="-3"/>
          <w:sz w:val="28"/>
          <w:szCs w:val="28"/>
        </w:rPr>
      </w:pPr>
      <w:r>
        <w:rPr>
          <w:rFonts w:ascii="Microsoft Sans Serif" w:hAnsi="Microsoft Sans Serif" w:cs="Microsoft Sans Serif"/>
          <w:noProof/>
          <w:sz w:val="17"/>
          <w:szCs w:val="17"/>
        </w:rPr>
        <w:drawing>
          <wp:inline distT="0" distB="0" distL="0" distR="0">
            <wp:extent cx="247650" cy="2381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00046468">
        <w:rPr>
          <w:spacing w:val="-3"/>
          <w:sz w:val="28"/>
          <w:szCs w:val="28"/>
        </w:rPr>
        <w:t xml:space="preserve"> - сумма затрат на оплату труда сотрудника, занимающегося разработкой и внедрением ПО и системы информационной безопасности, руб.;</w:t>
      </w:r>
    </w:p>
    <w:p w:rsidR="00046468" w:rsidRDefault="00FD5D39">
      <w:pPr>
        <w:spacing w:line="360" w:lineRule="auto"/>
        <w:ind w:firstLine="709"/>
        <w:jc w:val="both"/>
        <w:rPr>
          <w:spacing w:val="-3"/>
          <w:sz w:val="28"/>
          <w:szCs w:val="28"/>
        </w:rPr>
      </w:pPr>
      <w:r>
        <w:rPr>
          <w:rFonts w:ascii="Microsoft Sans Serif" w:hAnsi="Microsoft Sans Serif" w:cs="Microsoft Sans Serif"/>
          <w:noProof/>
          <w:sz w:val="17"/>
          <w:szCs w:val="17"/>
        </w:rPr>
        <w:drawing>
          <wp:inline distT="0" distB="0" distL="0" distR="0">
            <wp:extent cx="36195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046468">
        <w:rPr>
          <w:spacing w:val="-1"/>
          <w:sz w:val="28"/>
          <w:szCs w:val="28"/>
        </w:rPr>
        <w:t xml:space="preserve"> - размер </w:t>
      </w:r>
      <w:r w:rsidR="00046468">
        <w:rPr>
          <w:spacing w:val="-3"/>
          <w:sz w:val="28"/>
          <w:szCs w:val="28"/>
        </w:rPr>
        <w:t>отчислений на социальные нужды с заработной платы сотрудника,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1925" cy="1714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046468">
        <w:rPr>
          <w:spacing w:val="-1"/>
          <w:sz w:val="28"/>
          <w:szCs w:val="28"/>
        </w:rPr>
        <w:t xml:space="preserve"> - размер </w:t>
      </w:r>
      <w:r w:rsidR="00046468">
        <w:rPr>
          <w:spacing w:val="-3"/>
          <w:sz w:val="28"/>
          <w:szCs w:val="28"/>
        </w:rPr>
        <w:t>начисленной амортизации приобретенного оборудования, руб.</w:t>
      </w:r>
    </w:p>
    <w:p w:rsidR="00046468" w:rsidRDefault="00046468">
      <w:pPr>
        <w:spacing w:line="360" w:lineRule="auto"/>
        <w:ind w:firstLine="709"/>
        <w:jc w:val="both"/>
        <w:rPr>
          <w:spacing w:val="-1"/>
          <w:sz w:val="28"/>
          <w:szCs w:val="28"/>
        </w:rPr>
      </w:pPr>
      <w:r>
        <w:rPr>
          <w:spacing w:val="-1"/>
          <w:sz w:val="28"/>
          <w:szCs w:val="28"/>
        </w:rPr>
        <w:t>В нашем проекте:</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720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046468">
        <w:rPr>
          <w:spacing w:val="-1"/>
          <w:sz w:val="28"/>
          <w:szCs w:val="28"/>
        </w:rPr>
        <w:t>36 180 + 112 000 + 33 824 + 42 786 = 224 790 руб.</w:t>
      </w:r>
    </w:p>
    <w:p w:rsidR="00046468" w:rsidRDefault="00046468">
      <w:pPr>
        <w:spacing w:line="360" w:lineRule="auto"/>
        <w:ind w:firstLine="709"/>
        <w:jc w:val="both"/>
        <w:rPr>
          <w:sz w:val="28"/>
          <w:szCs w:val="28"/>
        </w:rPr>
      </w:pPr>
      <w:r>
        <w:rPr>
          <w:sz w:val="28"/>
          <w:szCs w:val="28"/>
        </w:rPr>
        <w:t>. Предварительная стоимость проекта находится как сумма единовременных и текущих затрат:</w:t>
      </w:r>
    </w:p>
    <w:p w:rsidR="00046468" w:rsidRDefault="00046468">
      <w:pPr>
        <w:spacing w:line="360" w:lineRule="auto"/>
        <w:ind w:firstLine="709"/>
        <w:jc w:val="both"/>
        <w:rPr>
          <w:spacing w:val="-1"/>
          <w:position w:val="-14"/>
          <w:sz w:val="28"/>
          <w:szCs w:val="28"/>
        </w:rPr>
      </w:pP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1209675" cy="2476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00046468">
        <w:rPr>
          <w:spacing w:val="-1"/>
          <w:sz w:val="28"/>
          <w:szCs w:val="28"/>
        </w:rPr>
        <w:t>,руб.,</w:t>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t>(3.6)</w:t>
      </w:r>
    </w:p>
    <w:p w:rsidR="00046468" w:rsidRDefault="00046468">
      <w:pPr>
        <w:spacing w:line="360" w:lineRule="auto"/>
        <w:ind w:firstLine="709"/>
        <w:jc w:val="both"/>
        <w:rPr>
          <w:spacing w:val="-1"/>
          <w:sz w:val="28"/>
          <w:szCs w:val="28"/>
        </w:rPr>
      </w:pPr>
    </w:p>
    <w:p w:rsidR="00046468" w:rsidRDefault="00046468">
      <w:pPr>
        <w:spacing w:line="360" w:lineRule="auto"/>
        <w:ind w:firstLine="709"/>
        <w:jc w:val="both"/>
        <w:rPr>
          <w:spacing w:val="-1"/>
          <w:sz w:val="28"/>
          <w:szCs w:val="28"/>
        </w:rPr>
      </w:pPr>
      <w:r>
        <w:rPr>
          <w:spacing w:val="-1"/>
          <w:sz w:val="28"/>
          <w:szCs w:val="28"/>
        </w:rPr>
        <w:t xml:space="preserve">где </w:t>
      </w:r>
      <w:r w:rsidR="00FD5D39">
        <w:rPr>
          <w:rFonts w:ascii="Microsoft Sans Serif" w:hAnsi="Microsoft Sans Serif" w:cs="Microsoft Sans Serif"/>
          <w:noProof/>
          <w:sz w:val="17"/>
          <w:szCs w:val="17"/>
        </w:rPr>
        <w:drawing>
          <wp:inline distT="0" distB="0" distL="0" distR="0">
            <wp:extent cx="30480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spacing w:val="-1"/>
          <w:sz w:val="28"/>
          <w:szCs w:val="28"/>
        </w:rPr>
        <w:t xml:space="preserve"> - общая сумма затрат по проекту, руб.;</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31432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046468">
        <w:rPr>
          <w:spacing w:val="-1"/>
          <w:sz w:val="28"/>
          <w:szCs w:val="28"/>
        </w:rPr>
        <w:t xml:space="preserve"> - единовременные затраты на реализацию проекта, руб.;</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295275" cy="2381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046468">
        <w:rPr>
          <w:spacing w:val="-1"/>
          <w:sz w:val="28"/>
          <w:szCs w:val="28"/>
        </w:rPr>
        <w:t xml:space="preserve"> - текущие затраты на реализацию проекта, руб.</w:t>
      </w:r>
    </w:p>
    <w:p w:rsidR="00046468" w:rsidRDefault="00046468">
      <w:pPr>
        <w:spacing w:line="360" w:lineRule="auto"/>
        <w:ind w:firstLine="709"/>
        <w:jc w:val="both"/>
        <w:rPr>
          <w:spacing w:val="-1"/>
          <w:sz w:val="28"/>
          <w:szCs w:val="28"/>
        </w:rPr>
      </w:pPr>
      <w:r>
        <w:rPr>
          <w:spacing w:val="-1"/>
          <w:sz w:val="28"/>
          <w:szCs w:val="28"/>
        </w:rPr>
        <w:t>Тогда</w:t>
      </w:r>
    </w:p>
    <w:p w:rsidR="00046468" w:rsidRDefault="00FD5D39">
      <w:pPr>
        <w:spacing w:line="360" w:lineRule="auto"/>
        <w:ind w:firstLine="709"/>
        <w:jc w:val="both"/>
        <w:rPr>
          <w:spacing w:val="-1"/>
          <w:sz w:val="28"/>
          <w:szCs w:val="28"/>
          <w:lang w:val="uk-UA"/>
        </w:rPr>
      </w:pPr>
      <w:r>
        <w:rPr>
          <w:rFonts w:ascii="Microsoft Sans Serif" w:hAnsi="Microsoft Sans Serif" w:cs="Microsoft Sans Serif"/>
          <w:noProof/>
          <w:sz w:val="17"/>
          <w:szCs w:val="17"/>
        </w:rPr>
        <w:drawing>
          <wp:inline distT="0" distB="0" distL="0" distR="0">
            <wp:extent cx="30480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046468">
        <w:rPr>
          <w:spacing w:val="-1"/>
          <w:sz w:val="28"/>
          <w:szCs w:val="28"/>
        </w:rPr>
        <w:t xml:space="preserve">=401 121 + 224 790 = 625 911 </w:t>
      </w:r>
      <w:r w:rsidR="00046468">
        <w:rPr>
          <w:spacing w:val="-1"/>
          <w:sz w:val="28"/>
          <w:szCs w:val="28"/>
          <w:lang w:val="uk-UA"/>
        </w:rPr>
        <w:t>руб.</w:t>
      </w:r>
    </w:p>
    <w:p w:rsidR="00046468" w:rsidRDefault="00046468">
      <w:pPr>
        <w:spacing w:line="360" w:lineRule="auto"/>
        <w:ind w:firstLine="709"/>
        <w:jc w:val="both"/>
        <w:rPr>
          <w:sz w:val="28"/>
          <w:szCs w:val="28"/>
        </w:rPr>
      </w:pPr>
      <w:r>
        <w:rPr>
          <w:sz w:val="28"/>
          <w:szCs w:val="28"/>
        </w:rPr>
        <w:t>5. Определение экономической целесообразности разработки:</w:t>
      </w:r>
    </w:p>
    <w:p w:rsidR="00046468" w:rsidRDefault="00046468">
      <w:pPr>
        <w:spacing w:line="360" w:lineRule="auto"/>
        <w:ind w:firstLine="709"/>
        <w:jc w:val="both"/>
        <w:rPr>
          <w:sz w:val="28"/>
          <w:szCs w:val="28"/>
        </w:rPr>
      </w:pPr>
      <w:r>
        <w:rPr>
          <w:sz w:val="28"/>
          <w:szCs w:val="28"/>
        </w:rPr>
        <w:t xml:space="preserve">В общем случае под эффективностью мероприятия (проекта) понимается соотношения достигнутого эффекта от его внедрения с затратами на его достижения. В нашем случае показателем эффекта выступил экономия </w:t>
      </w:r>
      <w:r>
        <w:rPr>
          <w:sz w:val="28"/>
          <w:szCs w:val="28"/>
        </w:rPr>
        <w:lastRenderedPageBreak/>
        <w:t>бюджетных средств на отказе от покупки информационной системы и принятие решения о разработке и внедрении её собственными силами. Размер эффекта составит:</w:t>
      </w:r>
    </w:p>
    <w:p w:rsidR="00046468" w:rsidRDefault="00046468">
      <w:pPr>
        <w:spacing w:line="360" w:lineRule="auto"/>
        <w:ind w:firstLine="709"/>
        <w:jc w:val="both"/>
        <w:rPr>
          <w:spacing w:val="-1"/>
          <w:position w:val="-14"/>
          <w:sz w:val="28"/>
          <w:szCs w:val="28"/>
        </w:rPr>
      </w:pP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1019175" cy="2476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r w:rsidR="00046468">
        <w:rPr>
          <w:spacing w:val="-1"/>
          <w:sz w:val="28"/>
          <w:szCs w:val="28"/>
        </w:rPr>
        <w:t>, руб.,</w:t>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t>(3.7)</w:t>
      </w:r>
    </w:p>
    <w:p w:rsidR="00046468" w:rsidRDefault="00046468">
      <w:pPr>
        <w:spacing w:line="360" w:lineRule="auto"/>
        <w:ind w:firstLine="709"/>
        <w:jc w:val="both"/>
        <w:rPr>
          <w:spacing w:val="-1"/>
          <w:sz w:val="28"/>
          <w:szCs w:val="28"/>
        </w:rPr>
      </w:pPr>
    </w:p>
    <w:p w:rsidR="00046468" w:rsidRDefault="00046468">
      <w:pPr>
        <w:spacing w:line="360" w:lineRule="auto"/>
        <w:ind w:firstLine="709"/>
        <w:jc w:val="both"/>
        <w:rPr>
          <w:spacing w:val="-1"/>
          <w:sz w:val="28"/>
          <w:szCs w:val="28"/>
        </w:rPr>
      </w:pPr>
      <w:r>
        <w:rPr>
          <w:spacing w:val="-1"/>
          <w:sz w:val="28"/>
          <w:szCs w:val="28"/>
        </w:rPr>
        <w:t xml:space="preserve">где </w:t>
      </w:r>
      <w:r w:rsidR="00FD5D39">
        <w:rPr>
          <w:rFonts w:ascii="Microsoft Sans Serif" w:hAnsi="Microsoft Sans Serif" w:cs="Microsoft Sans Serif"/>
          <w:noProof/>
          <w:sz w:val="17"/>
          <w:szCs w:val="17"/>
        </w:rPr>
        <w:drawing>
          <wp:inline distT="0" distB="0" distL="0" distR="0">
            <wp:extent cx="161925" cy="1905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pacing w:val="-1"/>
          <w:sz w:val="28"/>
          <w:szCs w:val="28"/>
        </w:rPr>
        <w:t xml:space="preserve"> - размер достигнутой экономии при условии реализации проекта, руб.;</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27622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046468">
        <w:rPr>
          <w:spacing w:val="-1"/>
          <w:sz w:val="28"/>
          <w:szCs w:val="28"/>
        </w:rPr>
        <w:t xml:space="preserve"> - стоимость приобретения программного продукта (по результатам предварительных котировок), руб.;</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30480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046468">
        <w:rPr>
          <w:spacing w:val="-1"/>
          <w:sz w:val="28"/>
          <w:szCs w:val="28"/>
        </w:rPr>
        <w:t>- общая сумма затрат по проекту, руб.</w:t>
      </w:r>
    </w:p>
    <w:p w:rsidR="00046468" w:rsidRDefault="00046468">
      <w:pPr>
        <w:spacing w:line="360" w:lineRule="auto"/>
        <w:ind w:firstLine="709"/>
        <w:jc w:val="both"/>
        <w:rPr>
          <w:spacing w:val="-1"/>
          <w:sz w:val="28"/>
          <w:szCs w:val="28"/>
        </w:rPr>
      </w:pPr>
      <w:r>
        <w:rPr>
          <w:spacing w:val="-1"/>
          <w:sz w:val="28"/>
          <w:szCs w:val="28"/>
        </w:rPr>
        <w:t>Согласно данным произведенных расчетов,</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4800"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00046468">
        <w:rPr>
          <w:spacing w:val="-1"/>
          <w:sz w:val="28"/>
          <w:szCs w:val="28"/>
        </w:rPr>
        <w:t>800 000 - 625 911 = 174 089 руб.</w:t>
      </w:r>
    </w:p>
    <w:p w:rsidR="00046468" w:rsidRDefault="00046468">
      <w:pPr>
        <w:spacing w:line="360" w:lineRule="auto"/>
        <w:ind w:firstLine="709"/>
        <w:jc w:val="both"/>
        <w:rPr>
          <w:sz w:val="28"/>
          <w:szCs w:val="28"/>
        </w:rPr>
      </w:pPr>
      <w:r>
        <w:rPr>
          <w:sz w:val="28"/>
          <w:szCs w:val="28"/>
        </w:rPr>
        <w:t>Эффективность проекта можно оценить по формуле:</w:t>
      </w:r>
    </w:p>
    <w:p w:rsidR="00046468" w:rsidRDefault="00046468">
      <w:pPr>
        <w:spacing w:line="360" w:lineRule="auto"/>
        <w:ind w:firstLine="709"/>
        <w:jc w:val="both"/>
        <w:rPr>
          <w:spacing w:val="-1"/>
          <w:position w:val="-36"/>
          <w:sz w:val="28"/>
          <w:szCs w:val="28"/>
        </w:rPr>
      </w:pP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76325" cy="5048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r w:rsidR="00046468">
        <w:rPr>
          <w:spacing w:val="-1"/>
          <w:sz w:val="28"/>
          <w:szCs w:val="28"/>
        </w:rPr>
        <w:t xml:space="preserve">, %, </w:t>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r>
      <w:r w:rsidR="00046468">
        <w:rPr>
          <w:spacing w:val="-1"/>
          <w:sz w:val="28"/>
          <w:szCs w:val="28"/>
        </w:rPr>
        <w:tab/>
        <w:t>(3.8)</w:t>
      </w:r>
    </w:p>
    <w:p w:rsidR="00046468" w:rsidRDefault="00046468">
      <w:pPr>
        <w:spacing w:line="360" w:lineRule="auto"/>
        <w:ind w:firstLine="709"/>
        <w:jc w:val="both"/>
        <w:rPr>
          <w:spacing w:val="-1"/>
          <w:sz w:val="28"/>
          <w:szCs w:val="28"/>
        </w:rPr>
      </w:pPr>
    </w:p>
    <w:p w:rsidR="00046468" w:rsidRDefault="00046468">
      <w:pPr>
        <w:spacing w:line="360" w:lineRule="auto"/>
        <w:ind w:firstLine="709"/>
        <w:jc w:val="both"/>
        <w:rPr>
          <w:spacing w:val="-1"/>
          <w:sz w:val="28"/>
          <w:szCs w:val="28"/>
        </w:rPr>
      </w:pPr>
      <w:r>
        <w:rPr>
          <w:spacing w:val="-1"/>
          <w:sz w:val="28"/>
          <w:szCs w:val="28"/>
        </w:rPr>
        <w:t xml:space="preserve">где </w:t>
      </w:r>
      <w:r w:rsidR="00FD5D39">
        <w:rPr>
          <w:rFonts w:ascii="Microsoft Sans Serif" w:hAnsi="Microsoft Sans Serif" w:cs="Microsoft Sans Serif"/>
          <w:noProof/>
          <w:sz w:val="17"/>
          <w:szCs w:val="17"/>
        </w:rPr>
        <w:drawing>
          <wp:inline distT="0" distB="0" distL="0" distR="0">
            <wp:extent cx="23812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pacing w:val="-1"/>
          <w:sz w:val="28"/>
          <w:szCs w:val="28"/>
        </w:rPr>
        <w:t xml:space="preserve"> - эффективность реализации проекта, %;</w:t>
      </w:r>
    </w:p>
    <w:p w:rsidR="00046468" w:rsidRDefault="00FD5D39">
      <w:pPr>
        <w:spacing w:line="360" w:lineRule="auto"/>
        <w:ind w:firstLine="709"/>
        <w:jc w:val="both"/>
        <w:rPr>
          <w:spacing w:val="-1"/>
          <w:sz w:val="28"/>
          <w:szCs w:val="28"/>
        </w:rPr>
      </w:pPr>
      <w:r>
        <w:rPr>
          <w:rFonts w:ascii="Microsoft Sans Serif" w:hAnsi="Microsoft Sans Serif" w:cs="Microsoft Sans Serif"/>
          <w:noProof/>
          <w:sz w:val="17"/>
          <w:szCs w:val="17"/>
        </w:rPr>
        <w:drawing>
          <wp:inline distT="0" distB="0" distL="0" distR="0">
            <wp:extent cx="161925" cy="1905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046468">
        <w:rPr>
          <w:spacing w:val="-1"/>
          <w:sz w:val="28"/>
          <w:szCs w:val="28"/>
        </w:rPr>
        <w:t xml:space="preserve"> - размер достигнутой экономии при реализации проекта, руб.;</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480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046468">
        <w:rPr>
          <w:spacing w:val="-1"/>
          <w:sz w:val="28"/>
          <w:szCs w:val="28"/>
        </w:rPr>
        <w:t xml:space="preserve"> - общая сумма затрат по проекту, руб.</w:t>
      </w:r>
    </w:p>
    <w:p w:rsidR="00046468" w:rsidRDefault="00046468">
      <w:pPr>
        <w:spacing w:line="360" w:lineRule="auto"/>
        <w:ind w:firstLine="709"/>
        <w:jc w:val="both"/>
        <w:rPr>
          <w:sz w:val="28"/>
          <w:szCs w:val="28"/>
        </w:rPr>
      </w:pPr>
      <w:r>
        <w:rPr>
          <w:sz w:val="28"/>
          <w:szCs w:val="28"/>
        </w:rPr>
        <w:t>Следовательно, эффективность проекта достигает 27,8%:</w:t>
      </w:r>
    </w:p>
    <w:p w:rsidR="00046468" w:rsidRDefault="00FD5D3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24000" cy="4857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r w:rsidR="00046468">
        <w:rPr>
          <w:spacing w:val="-1"/>
          <w:sz w:val="28"/>
          <w:szCs w:val="28"/>
        </w:rPr>
        <w:t>27,8%.</w:t>
      </w:r>
    </w:p>
    <w:p w:rsidR="00046468" w:rsidRDefault="00046468">
      <w:pPr>
        <w:spacing w:line="360" w:lineRule="auto"/>
        <w:ind w:firstLine="709"/>
        <w:jc w:val="both"/>
        <w:rPr>
          <w:sz w:val="28"/>
          <w:szCs w:val="28"/>
        </w:rPr>
      </w:pPr>
      <w:r>
        <w:rPr>
          <w:sz w:val="28"/>
          <w:szCs w:val="28"/>
        </w:rPr>
        <w:t>Таким образом, программное средство надлежит разрабатывать и внедрять самостоятельно.</w:t>
      </w: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r>
        <w:rPr>
          <w:caps/>
          <w:kern w:val="36"/>
          <w:sz w:val="28"/>
          <w:szCs w:val="28"/>
        </w:rPr>
        <w:br w:type="page"/>
      </w:r>
    </w:p>
    <w:p w:rsidR="00046468" w:rsidRDefault="00046468">
      <w:pPr>
        <w:pStyle w:val="1"/>
        <w:spacing w:line="360" w:lineRule="auto"/>
        <w:ind w:firstLine="709"/>
        <w:jc w:val="both"/>
        <w:rPr>
          <w:caps/>
          <w:kern w:val="36"/>
          <w:sz w:val="28"/>
          <w:szCs w:val="28"/>
        </w:rPr>
      </w:pPr>
      <w:r>
        <w:rPr>
          <w:caps/>
          <w:kern w:val="36"/>
          <w:sz w:val="28"/>
          <w:szCs w:val="28"/>
        </w:rPr>
        <w:lastRenderedPageBreak/>
        <w:t>ЗАКЛЮЧЕНИЕ</w:t>
      </w:r>
    </w:p>
    <w:p w:rsidR="00046468" w:rsidRDefault="00046468">
      <w:pPr>
        <w:spacing w:line="360" w:lineRule="auto"/>
        <w:ind w:firstLine="709"/>
        <w:jc w:val="both"/>
        <w:rPr>
          <w:sz w:val="28"/>
          <w:szCs w:val="28"/>
        </w:rPr>
      </w:pPr>
    </w:p>
    <w:p w:rsidR="00046468" w:rsidRDefault="00046468">
      <w:pPr>
        <w:spacing w:line="360" w:lineRule="auto"/>
        <w:ind w:firstLine="709"/>
        <w:jc w:val="both"/>
        <w:rPr>
          <w:sz w:val="28"/>
          <w:szCs w:val="28"/>
        </w:rPr>
      </w:pPr>
      <w:r>
        <w:rPr>
          <w:sz w:val="28"/>
          <w:szCs w:val="28"/>
        </w:rPr>
        <w:t>Бюджетному учреждению на праве оперативного управления принадлежит государственное имущество, находящееся в федеральной собственности, собственности субъектов Российской Федерации и органов местного самоуправления, соответственно, важная роль в функционировании учреждения отводится бухгалтерии.</w:t>
      </w:r>
    </w:p>
    <w:p w:rsidR="00046468" w:rsidRDefault="00046468">
      <w:pPr>
        <w:spacing w:line="360" w:lineRule="auto"/>
        <w:ind w:firstLine="709"/>
        <w:jc w:val="both"/>
        <w:rPr>
          <w:sz w:val="28"/>
          <w:szCs w:val="28"/>
        </w:rPr>
      </w:pPr>
      <w:r>
        <w:rPr>
          <w:sz w:val="28"/>
          <w:szCs w:val="28"/>
        </w:rPr>
        <w:t>На сегодняшний день в ГОКУ «Мурманскавтодор» на праве оперативного управления находится2 020,95 км автомобильных дорог общего пользования регионального или межмуниципального значения (в их числе 143 мостовых сооружения и 2560 водопропускных труб общей протяженностью 7 915,26 п.м.).</w:t>
      </w:r>
    </w:p>
    <w:p w:rsidR="00046468" w:rsidRDefault="00046468">
      <w:pPr>
        <w:spacing w:line="360" w:lineRule="auto"/>
        <w:ind w:firstLine="709"/>
        <w:jc w:val="both"/>
        <w:rPr>
          <w:sz w:val="28"/>
          <w:szCs w:val="28"/>
        </w:rPr>
      </w:pPr>
      <w:r>
        <w:rPr>
          <w:sz w:val="28"/>
          <w:szCs w:val="28"/>
        </w:rPr>
        <w:t>Главным распорядителем имущества является Министерство транспорта и связи, а финансовое обеспечение осуществляет Министерство финансов.</w:t>
      </w:r>
    </w:p>
    <w:p w:rsidR="00046468" w:rsidRDefault="00046468">
      <w:pPr>
        <w:spacing w:line="360" w:lineRule="auto"/>
        <w:ind w:firstLine="709"/>
        <w:jc w:val="both"/>
        <w:rPr>
          <w:sz w:val="28"/>
          <w:szCs w:val="28"/>
        </w:rPr>
      </w:pPr>
      <w:r>
        <w:rPr>
          <w:sz w:val="28"/>
          <w:szCs w:val="28"/>
        </w:rPr>
        <w:t>Основной доход ГОКУ «Мурманскавтодор» получает из областного бюджета и от транспортного налога. Также к доходам, стабильно пополняющим бюджет учреждения, можно отнести плату за провоз крупногабаритного груза и за размещение рекламы на придорожной полосе.</w:t>
      </w:r>
    </w:p>
    <w:p w:rsidR="00046468" w:rsidRDefault="00046468">
      <w:pPr>
        <w:spacing w:line="360" w:lineRule="auto"/>
        <w:ind w:firstLine="709"/>
        <w:jc w:val="both"/>
        <w:rPr>
          <w:sz w:val="28"/>
          <w:szCs w:val="28"/>
        </w:rPr>
      </w:pPr>
      <w:r>
        <w:rPr>
          <w:sz w:val="28"/>
          <w:szCs w:val="28"/>
        </w:rPr>
        <w:t>В ходе финансового анализа ГОКУ «Мурманскавтодор» было выявлено, что за период с 2014 по 2016 гг. на предприятии наблюдается неуклонное увеличение собственных доходов. Поскольку дорожная сеть, мосты и путепроводы не являются собственностью ГОКУ «Мурманскавтодор», а принадлежат учреждению на праве оперативного управления, то данный факт хозяйственной деятельности никак не отразился на общей стоимости имущества организации: за последние три года она снизилась лишь на 2%, составив к концу 2016 года 14,2 млрд. руб.</w:t>
      </w:r>
    </w:p>
    <w:p w:rsidR="00046468" w:rsidRDefault="00046468">
      <w:pPr>
        <w:spacing w:line="360" w:lineRule="auto"/>
        <w:ind w:firstLine="709"/>
        <w:jc w:val="both"/>
        <w:rPr>
          <w:sz w:val="28"/>
          <w:szCs w:val="28"/>
        </w:rPr>
      </w:pPr>
      <w:r>
        <w:rPr>
          <w:sz w:val="28"/>
          <w:szCs w:val="28"/>
        </w:rPr>
        <w:t xml:space="preserve">Все фонды учреждения следует разделить на две большие группы: активные и пассивные фонды. Наибольшую часть основных средств (более 99,6%) составляют пассивные основные фонды. На долю активных фондов </w:t>
      </w:r>
      <w:r>
        <w:rPr>
          <w:sz w:val="28"/>
          <w:szCs w:val="28"/>
        </w:rPr>
        <w:lastRenderedPageBreak/>
        <w:t>приходится лишь около 0,4%. Для производственных предприятий такая «картина» считалась бы плачевной. Однако, для бюджетного учреждения подобная структура основных средств является типичной, т. к. учреждение самостоятельно не занимается обслуживанием автодорожной сети а выступает государственным заказчиком, привлекающим для выполнения работ по обеспечению сохранности дорог и сооружений подрядные организации.</w:t>
      </w:r>
    </w:p>
    <w:p w:rsidR="00046468" w:rsidRDefault="00046468">
      <w:pPr>
        <w:spacing w:line="360" w:lineRule="auto"/>
        <w:ind w:firstLine="709"/>
        <w:jc w:val="both"/>
        <w:rPr>
          <w:sz w:val="28"/>
          <w:szCs w:val="28"/>
        </w:rPr>
      </w:pPr>
      <w:r>
        <w:rPr>
          <w:sz w:val="28"/>
          <w:szCs w:val="28"/>
        </w:rPr>
        <w:t>В целом анализ деятельности ГОКУ «Мурманскавтодор», проведенный за период с 2014 по 2016 гг., позволяет охарактеризовать данное предприятие как учреждение, функционирующее в строгом соответствии с целями его создания (уставом организации): на протяжении трёх лет оно стабильно обеспечивает сохранность автомобильных дорог Мурманской области и искусственных сооружений на них, способствует развитию транспортной сети региона. Негативным моментом в деятельности учреждения является заметное и стремительное устаревание основных средств (в первую очередь, сооружений), числящихся на балансе организации.</w:t>
      </w:r>
    </w:p>
    <w:p w:rsidR="00046468" w:rsidRDefault="00046468">
      <w:pPr>
        <w:spacing w:line="360" w:lineRule="auto"/>
        <w:ind w:firstLine="709"/>
        <w:jc w:val="both"/>
        <w:rPr>
          <w:sz w:val="28"/>
          <w:szCs w:val="28"/>
        </w:rPr>
      </w:pPr>
      <w:r>
        <w:rPr>
          <w:sz w:val="28"/>
          <w:szCs w:val="28"/>
        </w:rPr>
        <w:t>Таким образом, на сегодняшний день ГОКУ «Мурманскавтодор» это стабильное государственное учреждение по распоряжению автомобильными дорогами, занимающее важную роль в развитии Мурманской области.</w:t>
      </w: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p>
    <w:p w:rsidR="00046468" w:rsidRDefault="00046468">
      <w:pPr>
        <w:pStyle w:val="1"/>
        <w:spacing w:line="360" w:lineRule="auto"/>
        <w:ind w:firstLine="709"/>
        <w:jc w:val="both"/>
        <w:rPr>
          <w:caps/>
          <w:kern w:val="36"/>
          <w:sz w:val="28"/>
          <w:szCs w:val="28"/>
        </w:rPr>
      </w:pPr>
      <w:r>
        <w:rPr>
          <w:caps/>
          <w:kern w:val="36"/>
          <w:sz w:val="28"/>
          <w:szCs w:val="28"/>
        </w:rPr>
        <w:br w:type="page"/>
      </w:r>
    </w:p>
    <w:p w:rsidR="00046468" w:rsidRDefault="00046468">
      <w:pPr>
        <w:pStyle w:val="1"/>
        <w:spacing w:line="360" w:lineRule="auto"/>
        <w:ind w:firstLine="709"/>
        <w:jc w:val="both"/>
        <w:rPr>
          <w:caps/>
          <w:kern w:val="36"/>
          <w:sz w:val="28"/>
          <w:szCs w:val="28"/>
        </w:rPr>
      </w:pPr>
      <w:r>
        <w:rPr>
          <w:caps/>
          <w:kern w:val="36"/>
          <w:sz w:val="28"/>
          <w:szCs w:val="28"/>
        </w:rPr>
        <w:lastRenderedPageBreak/>
        <w:t>СПИСОКИСПОЛЬЗОВАННЫХ ИСТОЧНИКОВ</w:t>
      </w:r>
    </w:p>
    <w:p w:rsidR="00046468" w:rsidRDefault="00046468">
      <w:pPr>
        <w:spacing w:line="360" w:lineRule="auto"/>
        <w:ind w:firstLine="709"/>
        <w:jc w:val="both"/>
        <w:rPr>
          <w:sz w:val="28"/>
          <w:szCs w:val="28"/>
        </w:rPr>
      </w:pPr>
    </w:p>
    <w:p w:rsidR="00046468" w:rsidRDefault="00046468">
      <w:pPr>
        <w:spacing w:line="360" w:lineRule="auto"/>
        <w:rPr>
          <w:sz w:val="28"/>
          <w:szCs w:val="28"/>
        </w:rPr>
      </w:pPr>
      <w:r>
        <w:rPr>
          <w:sz w:val="28"/>
          <w:szCs w:val="28"/>
        </w:rPr>
        <w:t>1. Волков, А. П. Экономика предприятия: учеб. пособие / А. П. Волков, А. И. Ильин, В. И. Станкевич. - Москва: Новое знание, 2013. - 677 с.</w:t>
      </w:r>
    </w:p>
    <w:p w:rsidR="00046468" w:rsidRDefault="00046468">
      <w:pPr>
        <w:spacing w:line="360" w:lineRule="auto"/>
        <w:rPr>
          <w:sz w:val="28"/>
          <w:szCs w:val="28"/>
        </w:rPr>
      </w:pPr>
      <w:r>
        <w:rPr>
          <w:sz w:val="28"/>
          <w:szCs w:val="28"/>
        </w:rPr>
        <w:t>. Переверзев, М. П. Бухгалтерский учет: учеб. пособие для вузов по специальности «Проф. обучение (экономика и упр.)» / М.П. Переверзев. - Москва: ИНФРА-М, 2010. - 238 с.</w:t>
      </w:r>
    </w:p>
    <w:p w:rsidR="00046468" w:rsidRDefault="00046468">
      <w:pPr>
        <w:spacing w:line="360" w:lineRule="auto"/>
        <w:rPr>
          <w:sz w:val="28"/>
          <w:szCs w:val="28"/>
        </w:rPr>
      </w:pPr>
      <w:r>
        <w:rPr>
          <w:sz w:val="28"/>
          <w:szCs w:val="28"/>
        </w:rPr>
        <w:t>. О бухгалтерском учете [Электронный ресурс]: федер. закон от 06.12.2011 № 402-ФЗ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Основы бюджетного учета и бюджетной отчетности [Электронный ресурс]: Бюджетный кодекс Российской Федерации от 31.07.1998 № 145-ФЗ (ред. от 28.03.2017)//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[Электронный ресурс]: Приказ Минфина России от 30.03.2015 № 52н (ред. от 16.11.2016) (Зарегистрировано в Минюсте России 02.06.2015 № 37519)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[Электронный ресурс]:Приказ Минфина России от 01.12.2010 № 157н (ред. от 16.11.2016) (Зарегистрировано в </w:t>
      </w:r>
      <w:r>
        <w:rPr>
          <w:sz w:val="28"/>
          <w:szCs w:val="28"/>
        </w:rPr>
        <w:lastRenderedPageBreak/>
        <w:t>Минюсте России 30.12.2010 № 19452)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Об утверждении Плана счетов бюджетного учета и Инструкции по его применению» [Электронный ресурс]: Приказ Минфина России от 06.12.2010 № 162н (ред. от 16.11.2016) (Зарегистрировано в Минюсте России 27.01.2011 № 19593)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Овнесении изменений в приказ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 [Электронный ресурс]:Приказ Минфина России от 31 декабря 2015 г. № 227н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Афанасьев, М.П. Основы бюджетной системы / М. П. Афанасьев. -Москва: ГУ-ВШЭ, 2012. - 293 с.</w:t>
      </w:r>
    </w:p>
    <w:p w:rsidR="00046468" w:rsidRDefault="00046468">
      <w:pPr>
        <w:spacing w:line="360" w:lineRule="auto"/>
        <w:rPr>
          <w:sz w:val="28"/>
          <w:szCs w:val="28"/>
        </w:rPr>
      </w:pPr>
      <w:r>
        <w:rPr>
          <w:sz w:val="28"/>
          <w:szCs w:val="28"/>
        </w:rPr>
        <w:t>. Бабаева, Ю. А. Бухгалтерский финансовыйучет: учеб.пособие / под ред. Ю.А. Бабаева. - Москва: НИЦ ИНФРА, 2015. - 463 с.</w:t>
      </w:r>
    </w:p>
    <w:p w:rsidR="00046468" w:rsidRDefault="00046468">
      <w:pPr>
        <w:spacing w:line="360" w:lineRule="auto"/>
        <w:rPr>
          <w:sz w:val="28"/>
          <w:szCs w:val="28"/>
        </w:rPr>
      </w:pPr>
      <w:r>
        <w:rPr>
          <w:sz w:val="28"/>
          <w:szCs w:val="28"/>
        </w:rPr>
        <w:t>. Сапожникова, Н.Г. Бухгалтерский учет [Электронный ресурс]: электронный учебник [для вузов по специальности «Менеджмент орг.»] / Н.Г. Сапожникова. - Электрон.дан. и прогр. (695 МБ). - Москва: КНОРУС, 2012. - 1 электрон.опт. диск. (</w:t>
      </w:r>
      <w:r>
        <w:rPr>
          <w:sz w:val="28"/>
          <w:szCs w:val="28"/>
          <w:lang w:val="en-US"/>
        </w:rPr>
        <w:t>CD</w:t>
      </w:r>
      <w:r>
        <w:rPr>
          <w:sz w:val="28"/>
          <w:szCs w:val="28"/>
        </w:rPr>
        <w:t>-</w:t>
      </w:r>
      <w:r>
        <w:rPr>
          <w:sz w:val="28"/>
          <w:szCs w:val="28"/>
          <w:lang w:val="en-US"/>
        </w:rPr>
        <w:t>ROM</w:t>
      </w:r>
      <w:r>
        <w:rPr>
          <w:sz w:val="28"/>
          <w:szCs w:val="28"/>
        </w:rPr>
        <w:t>).</w:t>
      </w:r>
    </w:p>
    <w:p w:rsidR="00046468" w:rsidRDefault="00046468">
      <w:pPr>
        <w:spacing w:line="360" w:lineRule="auto"/>
        <w:rPr>
          <w:sz w:val="28"/>
          <w:szCs w:val="28"/>
        </w:rPr>
      </w:pPr>
      <w:r>
        <w:rPr>
          <w:sz w:val="28"/>
          <w:szCs w:val="28"/>
        </w:rPr>
        <w:t>. Переверзев, М. П. Бухгалтерский учет: учеб.пособие для вузов по специальности «Проф. обучение» (экономика и упр.) / М.П. Переверзев. -Москва: ИНФРА-М, 2010. - 238 с.</w:t>
      </w:r>
    </w:p>
    <w:p w:rsidR="00046468" w:rsidRDefault="00046468">
      <w:pPr>
        <w:spacing w:line="360" w:lineRule="auto"/>
        <w:rPr>
          <w:sz w:val="28"/>
          <w:szCs w:val="28"/>
        </w:rPr>
      </w:pPr>
      <w:r>
        <w:rPr>
          <w:sz w:val="28"/>
          <w:szCs w:val="28"/>
        </w:rPr>
        <w:t>. Приобретение и прекращение права хозяйственного ведения и права оперативного управления [Электронный ресурс]: Гражданский кодекс Российской Федерации (часть первая)» от 30.11.1994 № 51-ФЗ (ред. от 28.03.2017)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lastRenderedPageBreak/>
        <w:t>. Загарских, В. В. Бюджетный учет в казенных учреждениях: учеб.пособие / В. В. Загарских. - Киров, 2015. - 202 с.</w:t>
      </w:r>
    </w:p>
    <w:p w:rsidR="00046468" w:rsidRDefault="00046468">
      <w:pPr>
        <w:spacing w:line="360" w:lineRule="auto"/>
        <w:rPr>
          <w:sz w:val="28"/>
          <w:szCs w:val="28"/>
        </w:rPr>
      </w:pPr>
      <w:r>
        <w:rPr>
          <w:sz w:val="28"/>
          <w:szCs w:val="28"/>
        </w:rPr>
        <w:t>. Николаева, С. А. Бухгалтерский учет основных средств / под ред. С. А. Николаевой. - Москва: Аналитика-Пресс, 2002. - 375 с.</w:t>
      </w:r>
    </w:p>
    <w:p w:rsidR="00046468" w:rsidRDefault="00046468">
      <w:pPr>
        <w:spacing w:line="360" w:lineRule="auto"/>
        <w:rPr>
          <w:sz w:val="28"/>
          <w:szCs w:val="28"/>
        </w:rPr>
      </w:pPr>
      <w:r>
        <w:rPr>
          <w:sz w:val="28"/>
          <w:szCs w:val="28"/>
        </w:rPr>
        <w:t>. Чуев, И. Н. Экономика предприятия: учебник для вузов / И.Н. Чуев, Л.Н. Чуева. - Москва: Дашков и К, 2008. - 416 с.</w:t>
      </w:r>
    </w:p>
    <w:p w:rsidR="00046468" w:rsidRDefault="00046468">
      <w:pPr>
        <w:spacing w:line="360" w:lineRule="auto"/>
        <w:rPr>
          <w:sz w:val="28"/>
          <w:szCs w:val="28"/>
        </w:rPr>
      </w:pPr>
      <w:r>
        <w:rPr>
          <w:sz w:val="28"/>
          <w:szCs w:val="28"/>
        </w:rPr>
        <w:t>. ОК 013-2014 (СНС 2008). Общероссийский классификатор основных фондов[Электронный ресурс]: Приказ Росстандарта от 12.12.2014 № 2018-ст (ред. от 28.09.2016) (с изм. и доп., вступ. в силу с 01.01.2017)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Кондраков, Н. П. Бухгалтерский учет: учеб.пособие для вузов / Н. П. Кондраков. - Изд. 6-е, перераб. и доп. - Москва: ИНФРА-М, 2009. - 830 с.</w:t>
      </w:r>
    </w:p>
    <w:p w:rsidR="00046468" w:rsidRDefault="00046468">
      <w:pPr>
        <w:spacing w:line="360" w:lineRule="auto"/>
        <w:rPr>
          <w:sz w:val="28"/>
          <w:szCs w:val="28"/>
        </w:rPr>
      </w:pPr>
      <w:r>
        <w:rPr>
          <w:sz w:val="28"/>
          <w:szCs w:val="28"/>
        </w:rPr>
        <w:t>. Гончарова, Н. М. Бухгалтерский учет: краткий курс: учеб.пособие для СПО / Н. М. Гончарова. - Москва: ФОРУМ, 2009. - 158 с.</w:t>
      </w:r>
    </w:p>
    <w:p w:rsidR="00046468" w:rsidRDefault="00046468">
      <w:pPr>
        <w:spacing w:line="360" w:lineRule="auto"/>
        <w:rPr>
          <w:sz w:val="28"/>
          <w:szCs w:val="28"/>
        </w:rPr>
      </w:pPr>
      <w:r>
        <w:rPr>
          <w:sz w:val="28"/>
          <w:szCs w:val="28"/>
        </w:rPr>
        <w:t xml:space="preserve">. Сафронова, Ю.В. Бухгалтерский учет на производственных предприятиях: учебник/ Ю.В. Сафронова. - Москва: Издательский Дом «Дашков и К», 2006. - 338 </w:t>
      </w:r>
      <w:r>
        <w:rPr>
          <w:sz w:val="28"/>
          <w:szCs w:val="28"/>
          <w:lang w:val="en-US"/>
        </w:rPr>
        <w:t>c</w:t>
      </w:r>
      <w:r>
        <w:rPr>
          <w:sz w:val="28"/>
          <w:szCs w:val="28"/>
        </w:rPr>
        <w:t>.</w:t>
      </w:r>
    </w:p>
    <w:p w:rsidR="00046468" w:rsidRDefault="00046468">
      <w:pPr>
        <w:spacing w:line="360" w:lineRule="auto"/>
        <w:rPr>
          <w:sz w:val="28"/>
          <w:szCs w:val="28"/>
        </w:rPr>
      </w:pPr>
      <w:r>
        <w:rPr>
          <w:sz w:val="28"/>
          <w:szCs w:val="28"/>
        </w:rPr>
        <w:t>. Карпова, Т. П. Бухгалтерский учет: упражнения, тесты, решения и ответы: учеб.пособие / Т. П. Карпова, В. В. Карпова. - Москва: Вузовский учебник, 2009. - 326 с.</w:t>
      </w:r>
    </w:p>
    <w:p w:rsidR="00046468" w:rsidRDefault="00046468">
      <w:pPr>
        <w:spacing w:line="360" w:lineRule="auto"/>
        <w:rPr>
          <w:sz w:val="28"/>
          <w:szCs w:val="28"/>
        </w:rPr>
      </w:pPr>
      <w:r>
        <w:rPr>
          <w:sz w:val="28"/>
          <w:szCs w:val="28"/>
        </w:rPr>
        <w:t>. Богаченко, В.М. Бухгалтерский учет: учебник для вузов / В. М. Богаченко, Н. А. Кириллова. - Ростов-на-Дону, 2015. - 512 с.</w:t>
      </w:r>
    </w:p>
    <w:p w:rsidR="00046468" w:rsidRDefault="00046468">
      <w:pPr>
        <w:spacing w:line="360" w:lineRule="auto"/>
        <w:rPr>
          <w:sz w:val="28"/>
          <w:szCs w:val="28"/>
        </w:rPr>
      </w:pPr>
      <w:r>
        <w:rPr>
          <w:sz w:val="28"/>
          <w:szCs w:val="28"/>
        </w:rPr>
        <w:t>. Чая, В. Т. Бухгалтерский учет: учеб.пособие по специальности «Бухгалт. учет, анализ и аудит» / В. Т. Чая. - Москва: КНОРУС, 2010. - 488 с.</w:t>
      </w:r>
    </w:p>
    <w:p w:rsidR="00046468" w:rsidRDefault="00046468">
      <w:pPr>
        <w:spacing w:line="360" w:lineRule="auto"/>
        <w:rPr>
          <w:sz w:val="28"/>
          <w:szCs w:val="28"/>
        </w:rPr>
      </w:pPr>
      <w:r>
        <w:rPr>
          <w:sz w:val="28"/>
          <w:szCs w:val="28"/>
        </w:rPr>
        <w:t>.Хенриксен, Э. С. Теория бухгалтерского учета / Э. С. Хенриксен. - Москва: Финансы и статистика, 2000. - 436 с.</w:t>
      </w:r>
    </w:p>
    <w:p w:rsidR="00046468" w:rsidRDefault="00046468">
      <w:pPr>
        <w:spacing w:line="360" w:lineRule="auto"/>
        <w:rPr>
          <w:sz w:val="28"/>
          <w:szCs w:val="28"/>
        </w:rPr>
      </w:pPr>
      <w:r>
        <w:rPr>
          <w:sz w:val="28"/>
          <w:szCs w:val="28"/>
        </w:rPr>
        <w:t xml:space="preserve">. О первичных учетных документах [Электронный ресурс]:Постановление Правительства РФ от 08.07.1997 № 835 // КонсультантПлюс: справ.-правовая </w:t>
      </w:r>
      <w:r>
        <w:rPr>
          <w:sz w:val="28"/>
          <w:szCs w:val="28"/>
        </w:rPr>
        <w:lastRenderedPageBreak/>
        <w:t>система / Компания «КонсультантПлюс».</w:t>
      </w:r>
    </w:p>
    <w:p w:rsidR="00046468" w:rsidRDefault="00046468">
      <w:pPr>
        <w:spacing w:line="360" w:lineRule="auto"/>
        <w:rPr>
          <w:sz w:val="28"/>
          <w:szCs w:val="28"/>
        </w:rPr>
      </w:pPr>
      <w:r>
        <w:rPr>
          <w:sz w:val="28"/>
          <w:szCs w:val="28"/>
        </w:rPr>
        <w:t>. Об утверждении Положения по ведению бухгалтерского учета и бухгалтерской отчетности в Российской Федерации [Электронный ресурс]:Приказ Минфина России от 29.07.1998 № 34н (ред. от 29.03.2017) (Зарегистрировано в Минюсте России 27.08.1998 № 1598)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Бдайциева, Л. Ж. Бухгалтерский учет: учебник для вузов / Л. Ж. Бдайциева. - Москва: Юрайт, 2011. - 735 с.</w:t>
      </w:r>
    </w:p>
    <w:p w:rsidR="00046468" w:rsidRDefault="00046468">
      <w:pPr>
        <w:spacing w:line="360" w:lineRule="auto"/>
        <w:rPr>
          <w:sz w:val="28"/>
          <w:szCs w:val="28"/>
        </w:rPr>
      </w:pPr>
      <w:r>
        <w:rPr>
          <w:sz w:val="28"/>
          <w:szCs w:val="28"/>
        </w:rPr>
        <w:t>. Санин, К. В. Бухгалтерский учет: учеб.пособие / К. В. Санин, М. К. Санин. - Санкт-Петербург: СПбГУ ИТМО, 2005. - 141 с.</w:t>
      </w:r>
    </w:p>
    <w:p w:rsidR="00046468" w:rsidRDefault="00046468">
      <w:pPr>
        <w:spacing w:line="360" w:lineRule="auto"/>
        <w:rPr>
          <w:sz w:val="28"/>
          <w:szCs w:val="28"/>
        </w:rPr>
      </w:pPr>
      <w:r>
        <w:rPr>
          <w:sz w:val="28"/>
          <w:szCs w:val="28"/>
        </w:rPr>
        <w:t>. Каморджанова, Н. А. Бухгалтерский учет / Н. А. Каморджанова, И. В. Карташова. - 6-е изд. - Санкт-Петербург [и др.]: Питер, 2011. - 319 с.</w:t>
      </w:r>
    </w:p>
    <w:p w:rsidR="00046468" w:rsidRDefault="00046468">
      <w:pPr>
        <w:spacing w:line="360" w:lineRule="auto"/>
        <w:rPr>
          <w:sz w:val="28"/>
          <w:szCs w:val="28"/>
        </w:rPr>
      </w:pPr>
      <w:r>
        <w:rPr>
          <w:sz w:val="28"/>
          <w:szCs w:val="28"/>
        </w:rPr>
        <w:t>. Бабаев, Ю. А. Бухгалтерский учет: учебник / Ю. А. Бабаев, А. М. Петров, Л. А. Мельникова; под ред. Ю. А. Бабаева. - 3-е изд., [перераб. и доп.]. - Москва: Проспект, 2011. - 429 с.</w:t>
      </w:r>
    </w:p>
    <w:p w:rsidR="00046468" w:rsidRDefault="00046468">
      <w:pPr>
        <w:spacing w:line="360" w:lineRule="auto"/>
        <w:rPr>
          <w:sz w:val="28"/>
          <w:szCs w:val="28"/>
        </w:rPr>
      </w:pPr>
      <w:r>
        <w:rPr>
          <w:sz w:val="28"/>
          <w:szCs w:val="28"/>
        </w:rPr>
        <w:t>. Швецкая, В.М. Бухгалтерский учет: учебник / В. М. Швецкая, Н.А. Головко. - Москва: Юрайт, 2008. - 416 с.</w:t>
      </w:r>
    </w:p>
    <w:p w:rsidR="00046468" w:rsidRDefault="00046468">
      <w:pPr>
        <w:spacing w:line="360" w:lineRule="auto"/>
        <w:rPr>
          <w:sz w:val="28"/>
          <w:szCs w:val="28"/>
        </w:rPr>
      </w:pPr>
      <w:r>
        <w:rPr>
          <w:sz w:val="28"/>
          <w:szCs w:val="28"/>
        </w:rPr>
        <w:t>. Богаченко, В. М. Бухгалтерский учет: учебник / В. М. Богаченко. - Москва: Феникс, 2015. - 510 с.</w:t>
      </w:r>
    </w:p>
    <w:p w:rsidR="00046468" w:rsidRDefault="00046468">
      <w:pPr>
        <w:spacing w:line="360" w:lineRule="auto"/>
        <w:rPr>
          <w:sz w:val="28"/>
          <w:szCs w:val="28"/>
        </w:rPr>
      </w:pPr>
      <w:r>
        <w:rPr>
          <w:sz w:val="28"/>
          <w:szCs w:val="28"/>
        </w:rPr>
        <w:t>. Бдайциева, Л. Ж. Бухгалтерский учет: учебник для вузов / Л. Ж. Бдайциева. - Москва: Юрайт, 2011. - 735 с.</w:t>
      </w:r>
    </w:p>
    <w:p w:rsidR="00046468" w:rsidRDefault="00046468">
      <w:pPr>
        <w:spacing w:line="360" w:lineRule="auto"/>
        <w:rPr>
          <w:sz w:val="28"/>
          <w:szCs w:val="28"/>
        </w:rPr>
      </w:pPr>
      <w:r>
        <w:rPr>
          <w:sz w:val="28"/>
          <w:szCs w:val="28"/>
        </w:rPr>
        <w:t>. Попова, М. П. Бухгалтерский учет в бюджетных организациях / М. П. Попова, И. В. Жуклинец. - Москва: Магистр, 2011. - 608 с.</w:t>
      </w:r>
    </w:p>
    <w:p w:rsidR="00046468" w:rsidRDefault="00046468">
      <w:pPr>
        <w:spacing w:line="360" w:lineRule="auto"/>
        <w:rPr>
          <w:sz w:val="28"/>
          <w:szCs w:val="28"/>
        </w:rPr>
      </w:pPr>
      <w:r>
        <w:rPr>
          <w:sz w:val="28"/>
          <w:szCs w:val="28"/>
        </w:rPr>
        <w:t>. Оклассификации основных средств, включаемых в амортизационные группы [Электронный ресурс]:Постановление Правительства РФ от 01.01.2002 № 1 (ред. от 07.07.2016)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xml:space="preserve">. Чернюк, А. С. Бухгалтерский учет в бюджетных организациях: учебник/ А.С. </w:t>
      </w:r>
      <w:r>
        <w:rPr>
          <w:sz w:val="28"/>
          <w:szCs w:val="28"/>
        </w:rPr>
        <w:lastRenderedPageBreak/>
        <w:t>Чернюк. - Санкт-Петербург: Питер, 2008. - 624 с.</w:t>
      </w:r>
    </w:p>
    <w:p w:rsidR="00046468" w:rsidRDefault="00046468">
      <w:pPr>
        <w:spacing w:line="360" w:lineRule="auto"/>
        <w:rPr>
          <w:sz w:val="28"/>
          <w:szCs w:val="28"/>
        </w:rPr>
      </w:pPr>
      <w:r>
        <w:rPr>
          <w:sz w:val="28"/>
          <w:szCs w:val="28"/>
        </w:rPr>
        <w:t>. Международный стандарт финансовой отчетности (IAS) 16 «Основные средства» (проект) [Электронный ресурс]: Приказ Минфина России от25.11.2011 № 160н) (ред. от 11.06.2015) (с изм. и доп., вступ. в силу с 01.01.2017) // КонсультантПлюс: справ.-правовая система / Компания «КонсультантПлюс».</w:t>
      </w:r>
    </w:p>
    <w:p w:rsidR="00046468" w:rsidRDefault="00046468">
      <w:pPr>
        <w:spacing w:line="360" w:lineRule="auto"/>
        <w:rPr>
          <w:sz w:val="28"/>
          <w:szCs w:val="28"/>
        </w:rPr>
      </w:pPr>
      <w:r>
        <w:rPr>
          <w:sz w:val="28"/>
          <w:szCs w:val="28"/>
        </w:rPr>
        <w:t>. Ким, Н.В. Переход России на МСФО: методологические проблемы/ Н.В. Ким// Вестник Челябинского государственного университета. - 2015. - №11. - С. 70-76.</w:t>
      </w:r>
    </w:p>
    <w:p w:rsidR="00046468" w:rsidRDefault="00046468">
      <w:pPr>
        <w:spacing w:line="360" w:lineRule="auto"/>
        <w:rPr>
          <w:sz w:val="28"/>
          <w:szCs w:val="28"/>
        </w:rPr>
      </w:pPr>
      <w:r>
        <w:rPr>
          <w:sz w:val="28"/>
          <w:szCs w:val="28"/>
        </w:rPr>
        <w:t>. Шеремет, А.Д.Теория экономическогоанализа: учебник/ А.Д. Шеремет. - 3-е изд., доп. - Москва: ИНФРА-М, 2011. - 352 с.</w:t>
      </w:r>
    </w:p>
    <w:p w:rsidR="00046468" w:rsidRDefault="00046468">
      <w:pPr>
        <w:spacing w:line="360" w:lineRule="auto"/>
        <w:rPr>
          <w:sz w:val="28"/>
          <w:szCs w:val="28"/>
        </w:rPr>
      </w:pPr>
      <w:r>
        <w:rPr>
          <w:sz w:val="28"/>
          <w:szCs w:val="28"/>
        </w:rPr>
        <w:t>. Выдержка из устава ГОКУ «Мурманскавтодор» [Электронный ресурс]. - Режим доступа: http://www.madroad.ru/index.php/about-company/overall-info.</w:t>
      </w:r>
    </w:p>
    <w:p w:rsidR="00046468" w:rsidRDefault="00046468">
      <w:pPr>
        <w:spacing w:line="360" w:lineRule="auto"/>
        <w:rPr>
          <w:sz w:val="28"/>
          <w:szCs w:val="28"/>
        </w:rPr>
      </w:pPr>
      <w:r>
        <w:rPr>
          <w:sz w:val="28"/>
          <w:szCs w:val="28"/>
        </w:rPr>
        <w:t>. Бондаренко, В.В.Менеджмент. Введение в профессию: учеб.пособие для вузов / В. В. Бондаренко, В. А. Юдина. - Москва: КНОРУС, 2016. - 283 с.</w:t>
      </w:r>
    </w:p>
    <w:p w:rsidR="00046468" w:rsidRDefault="00046468">
      <w:pPr>
        <w:spacing w:line="360" w:lineRule="auto"/>
        <w:rPr>
          <w:sz w:val="28"/>
          <w:szCs w:val="28"/>
        </w:rPr>
      </w:pPr>
      <w:r>
        <w:rPr>
          <w:sz w:val="28"/>
          <w:szCs w:val="28"/>
        </w:rPr>
        <w:t>. Учетная политика ГОКУ «Мурманскавтодор» на 2014, 2015, 2016 гг. (утверждена приказом начальника от 31.12.2014 г., с последующими изменениями и дополнениями) [Электронный ресурс]. - Режим доступа: http://www.madroad.ru/index.php/about-company/overall-info.</w:t>
      </w:r>
    </w:p>
    <w:p w:rsidR="00046468" w:rsidRPr="00606BA7" w:rsidRDefault="00046468">
      <w:pPr>
        <w:spacing w:line="360" w:lineRule="auto"/>
        <w:rPr>
          <w:sz w:val="28"/>
          <w:szCs w:val="28"/>
        </w:rPr>
      </w:pPr>
      <w:r>
        <w:rPr>
          <w:sz w:val="28"/>
          <w:szCs w:val="28"/>
        </w:rPr>
        <w:t>. О персональных данных[Электронный ресурс]: федер. закон от 27.07.2006 № 152-ФЗ//КонсультантПлюс: справ.-правовая система / Компания «КонсультантПлюс».</w:t>
      </w:r>
    </w:p>
    <w:p w:rsidR="00F07D00" w:rsidRPr="00F07D00" w:rsidRDefault="00606BA7" w:rsidP="00F07D00">
      <w:pPr>
        <w:rPr>
          <w:rFonts w:asciiTheme="minorHAnsi" w:eastAsiaTheme="minorHAnsi" w:hAnsiTheme="minorHAnsi" w:cstheme="minorBidi"/>
          <w:b/>
          <w:sz w:val="32"/>
          <w:szCs w:val="32"/>
          <w:lang w:eastAsia="en-US"/>
        </w:rPr>
      </w:pPr>
      <w:r w:rsidRPr="00606BA7">
        <w:rPr>
          <w:rFonts w:ascii="Times New Roman" w:eastAsia="Times New Roman" w:hAnsi="Times New Roman" w:cs="Times New Roman"/>
          <w:b/>
          <w:sz w:val="28"/>
          <w:szCs w:val="28"/>
        </w:rPr>
        <w:t xml:space="preserve">  </w:t>
      </w:r>
      <w:hyperlink r:id="rId99" w:history="1">
        <w:r w:rsidR="00F07D00" w:rsidRPr="00F07D00">
          <w:rPr>
            <w:rFonts w:ascii="Calibri" w:eastAsia="Calibri" w:hAnsi="Calibri" w:cs="Times New Roman"/>
            <w:b/>
            <w:color w:val="0563C1"/>
            <w:sz w:val="32"/>
            <w:szCs w:val="32"/>
            <w:u w:val="single"/>
            <w:lang w:eastAsia="en-US"/>
          </w:rPr>
          <w:t>Вернуться в каталог дипломов по менеджменту</w:t>
        </w:r>
      </w:hyperlink>
    </w:p>
    <w:p w:rsidR="00F07D00" w:rsidRPr="00F07D00" w:rsidRDefault="00F07D00" w:rsidP="00F07D00">
      <w:pPr>
        <w:widowControl/>
        <w:autoSpaceDE/>
        <w:autoSpaceDN/>
        <w:adjustRightInd/>
        <w:spacing w:after="200" w:line="276" w:lineRule="auto"/>
        <w:rPr>
          <w:rFonts w:asciiTheme="minorHAnsi" w:eastAsiaTheme="minorHAnsi" w:hAnsiTheme="minorHAnsi" w:cstheme="minorBidi"/>
          <w:sz w:val="32"/>
          <w:szCs w:val="32"/>
          <w:lang w:eastAsia="en-US"/>
        </w:rPr>
      </w:pPr>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100" w:history="1">
        <w:r w:rsidR="00F07D00" w:rsidRPr="00F07D00">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101" w:history="1">
        <w:r w:rsidR="00F07D00" w:rsidRPr="00F07D00">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F07D00" w:rsidRPr="00F07D00" w:rsidRDefault="0031036B" w:rsidP="00F07D00">
      <w:pPr>
        <w:widowControl/>
        <w:autoSpaceDE/>
        <w:autoSpaceDN/>
        <w:adjustRightInd/>
        <w:spacing w:after="160" w:line="259" w:lineRule="auto"/>
        <w:rPr>
          <w:rFonts w:ascii="Calibri" w:eastAsia="Calibri" w:hAnsi="Calibri" w:cs="Times New Roman"/>
          <w:b/>
          <w:sz w:val="32"/>
          <w:szCs w:val="32"/>
          <w:lang w:eastAsia="en-US"/>
        </w:rPr>
      </w:pPr>
      <w:hyperlink r:id="rId102" w:history="1">
        <w:r w:rsidR="00F07D00" w:rsidRPr="00F07D00">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606BA7" w:rsidRPr="00606BA7" w:rsidRDefault="0031036B" w:rsidP="00F07D00">
      <w:pPr>
        <w:widowControl/>
        <w:autoSpaceDE/>
        <w:autoSpaceDN/>
        <w:adjustRightInd/>
        <w:spacing w:after="160" w:line="252" w:lineRule="auto"/>
        <w:rPr>
          <w:rFonts w:ascii="Times New Roman" w:eastAsia="Times New Roman" w:hAnsi="Times New Roman" w:cs="Times New Roman"/>
          <w:noProof/>
          <w:color w:val="000000"/>
          <w:sz w:val="28"/>
          <w:szCs w:val="20"/>
        </w:rPr>
      </w:pPr>
      <w:hyperlink r:id="rId103" w:history="1">
        <w:r w:rsidR="00F07D00" w:rsidRPr="00F07D00">
          <w:rPr>
            <w:rFonts w:ascii="Calibri" w:eastAsia="Calibri" w:hAnsi="Calibri" w:cs="Times New Roman"/>
            <w:b/>
            <w:color w:val="0563C1"/>
            <w:sz w:val="32"/>
            <w:szCs w:val="32"/>
            <w:u w:val="single"/>
            <w:lang w:eastAsia="en-US"/>
          </w:rPr>
          <w:t>Приглашаем авторов</w:t>
        </w:r>
      </w:hyperlink>
    </w:p>
    <w:p w:rsidR="00FD5D39" w:rsidRPr="00606BA7" w:rsidRDefault="00FD5D39">
      <w:pPr>
        <w:spacing w:line="360" w:lineRule="auto"/>
        <w:rPr>
          <w:sz w:val="28"/>
          <w:szCs w:val="28"/>
        </w:rPr>
      </w:pPr>
    </w:p>
    <w:sectPr w:rsidR="00FD5D39" w:rsidRPr="00606BA7">
      <w:headerReference w:type="even" r:id="rId104"/>
      <w:headerReference w:type="default" r:id="rId105"/>
      <w:footerReference w:type="even" r:id="rId106"/>
      <w:footerReference w:type="default" r:id="rId107"/>
      <w:headerReference w:type="first" r:id="rId108"/>
      <w:footerReference w:type="first" r:id="rId10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6B" w:rsidRDefault="0031036B" w:rsidP="00213D63">
      <w:r>
        <w:separator/>
      </w:r>
    </w:p>
  </w:endnote>
  <w:endnote w:type="continuationSeparator" w:id="0">
    <w:p w:rsidR="0031036B" w:rsidRDefault="0031036B" w:rsidP="0021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3" w:rsidRDefault="00213D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3" w:rsidRDefault="00213D63">
    <w:pPr>
      <w:pStyle w:val="a5"/>
    </w:pPr>
    <w:r w:rsidRPr="00213D63">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3" w:rsidRDefault="00213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6B" w:rsidRDefault="0031036B" w:rsidP="00213D63">
      <w:r>
        <w:separator/>
      </w:r>
    </w:p>
  </w:footnote>
  <w:footnote w:type="continuationSeparator" w:id="0">
    <w:p w:rsidR="0031036B" w:rsidRDefault="0031036B" w:rsidP="0021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3" w:rsidRDefault="00213D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DA" w:rsidRPr="003C47DA" w:rsidRDefault="003C47DA" w:rsidP="003C47DA">
    <w:pPr>
      <w:widowControl/>
      <w:tabs>
        <w:tab w:val="center" w:pos="4677"/>
        <w:tab w:val="right" w:pos="9355"/>
      </w:tabs>
      <w:autoSpaceDE/>
      <w:autoSpaceDN/>
      <w:adjustRightInd/>
      <w:rPr>
        <w:rFonts w:ascii="Calibri" w:eastAsia="Calibri" w:hAnsi="Calibri" w:cs="Times New Roman"/>
        <w:sz w:val="22"/>
        <w:szCs w:val="22"/>
        <w:lang w:eastAsia="en-US"/>
      </w:rPr>
    </w:pPr>
    <w:r w:rsidRPr="003C47DA">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3C47DA" w:rsidRPr="003C47DA" w:rsidRDefault="003C47DA" w:rsidP="003C47DA">
    <w:pPr>
      <w:widowControl/>
      <w:tabs>
        <w:tab w:val="center" w:pos="4677"/>
        <w:tab w:val="right" w:pos="9355"/>
      </w:tabs>
      <w:autoSpaceDE/>
      <w:autoSpaceDN/>
      <w:adjustRightInd/>
      <w:rPr>
        <w:rFonts w:ascii="Calibri" w:eastAsia="Calibri" w:hAnsi="Calibri" w:cs="Times New Roman"/>
        <w:sz w:val="22"/>
        <w:szCs w:val="22"/>
        <w:lang w:eastAsia="en-US"/>
      </w:rPr>
    </w:pPr>
    <w:r w:rsidRPr="003C47DA">
      <w:rPr>
        <w:rFonts w:ascii="Calibri" w:eastAsia="Calibri" w:hAnsi="Calibri" w:cs="Times New Roman"/>
        <w:sz w:val="22"/>
        <w:szCs w:val="22"/>
        <w:lang w:eastAsia="en-US"/>
      </w:rPr>
      <w:t>http://учебники.информ2000.рф/napisat-diplom.shtml</w:t>
    </w:r>
  </w:p>
  <w:p w:rsidR="00213D63" w:rsidRDefault="00213D63">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3" w:rsidRDefault="00213D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66"/>
    <w:rsid w:val="00046468"/>
    <w:rsid w:val="00213D63"/>
    <w:rsid w:val="0031036B"/>
    <w:rsid w:val="003C47DA"/>
    <w:rsid w:val="004768A8"/>
    <w:rsid w:val="00606BA7"/>
    <w:rsid w:val="006C7866"/>
    <w:rsid w:val="00820441"/>
    <w:rsid w:val="00F07D00"/>
    <w:rsid w:val="00FD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FD5D3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D5D39"/>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213D63"/>
    <w:pPr>
      <w:tabs>
        <w:tab w:val="center" w:pos="4677"/>
        <w:tab w:val="right" w:pos="9355"/>
      </w:tabs>
    </w:pPr>
  </w:style>
  <w:style w:type="character" w:customStyle="1" w:styleId="a4">
    <w:name w:val="Верхний колонтитул Знак"/>
    <w:basedOn w:val="a0"/>
    <w:link w:val="a3"/>
    <w:uiPriority w:val="99"/>
    <w:rsid w:val="00213D63"/>
    <w:rPr>
      <w:rFonts w:ascii="Times New Roman CYR" w:hAnsi="Times New Roman CYR" w:cs="Times New Roman CYR"/>
      <w:sz w:val="24"/>
      <w:szCs w:val="24"/>
    </w:rPr>
  </w:style>
  <w:style w:type="paragraph" w:styleId="a5">
    <w:name w:val="footer"/>
    <w:basedOn w:val="a"/>
    <w:link w:val="a6"/>
    <w:uiPriority w:val="99"/>
    <w:unhideWhenUsed/>
    <w:rsid w:val="00213D63"/>
    <w:pPr>
      <w:tabs>
        <w:tab w:val="center" w:pos="4677"/>
        <w:tab w:val="right" w:pos="9355"/>
      </w:tabs>
    </w:pPr>
  </w:style>
  <w:style w:type="character" w:customStyle="1" w:styleId="a6">
    <w:name w:val="Нижний колонтитул Знак"/>
    <w:basedOn w:val="a0"/>
    <w:link w:val="a5"/>
    <w:uiPriority w:val="99"/>
    <w:rsid w:val="00213D6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FD5D3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D5D39"/>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213D63"/>
    <w:pPr>
      <w:tabs>
        <w:tab w:val="center" w:pos="4677"/>
        <w:tab w:val="right" w:pos="9355"/>
      </w:tabs>
    </w:pPr>
  </w:style>
  <w:style w:type="character" w:customStyle="1" w:styleId="a4">
    <w:name w:val="Верхний колонтитул Знак"/>
    <w:basedOn w:val="a0"/>
    <w:link w:val="a3"/>
    <w:uiPriority w:val="99"/>
    <w:rsid w:val="00213D63"/>
    <w:rPr>
      <w:rFonts w:ascii="Times New Roman CYR" w:hAnsi="Times New Roman CYR" w:cs="Times New Roman CYR"/>
      <w:sz w:val="24"/>
      <w:szCs w:val="24"/>
    </w:rPr>
  </w:style>
  <w:style w:type="paragraph" w:styleId="a5">
    <w:name w:val="footer"/>
    <w:basedOn w:val="a"/>
    <w:link w:val="a6"/>
    <w:uiPriority w:val="99"/>
    <w:unhideWhenUsed/>
    <w:rsid w:val="00213D63"/>
    <w:pPr>
      <w:tabs>
        <w:tab w:val="center" w:pos="4677"/>
        <w:tab w:val="right" w:pos="9355"/>
      </w:tabs>
    </w:pPr>
  </w:style>
  <w:style w:type="character" w:customStyle="1" w:styleId="a6">
    <w:name w:val="Нижний колонтитул Знак"/>
    <w:basedOn w:val="a0"/>
    <w:link w:val="a5"/>
    <w:uiPriority w:val="99"/>
    <w:rsid w:val="00213D6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7616">
      <w:bodyDiv w:val="1"/>
      <w:marLeft w:val="0"/>
      <w:marRight w:val="0"/>
      <w:marTop w:val="0"/>
      <w:marBottom w:val="0"/>
      <w:divBdr>
        <w:top w:val="none" w:sz="0" w:space="0" w:color="auto"/>
        <w:left w:val="none" w:sz="0" w:space="0" w:color="auto"/>
        <w:bottom w:val="none" w:sz="0" w:space="0" w:color="auto"/>
        <w:right w:val="none" w:sz="0" w:space="0" w:color="auto"/>
      </w:divBdr>
    </w:div>
    <w:div w:id="821583134">
      <w:bodyDiv w:val="1"/>
      <w:marLeft w:val="0"/>
      <w:marRight w:val="0"/>
      <w:marTop w:val="0"/>
      <w:marBottom w:val="0"/>
      <w:divBdr>
        <w:top w:val="none" w:sz="0" w:space="0" w:color="auto"/>
        <w:left w:val="none" w:sz="0" w:space="0" w:color="auto"/>
        <w:bottom w:val="none" w:sz="0" w:space="0" w:color="auto"/>
        <w:right w:val="none" w:sz="0" w:space="0" w:color="auto"/>
      </w:divBdr>
    </w:div>
    <w:div w:id="827594733">
      <w:bodyDiv w:val="1"/>
      <w:marLeft w:val="0"/>
      <w:marRight w:val="0"/>
      <w:marTop w:val="0"/>
      <w:marBottom w:val="0"/>
      <w:divBdr>
        <w:top w:val="none" w:sz="0" w:space="0" w:color="auto"/>
        <w:left w:val="none" w:sz="0" w:space="0" w:color="auto"/>
        <w:bottom w:val="none" w:sz="0" w:space="0" w:color="auto"/>
        <w:right w:val="none" w:sz="0" w:space="0" w:color="auto"/>
      </w:divBdr>
    </w:div>
    <w:div w:id="1915160126">
      <w:bodyDiv w:val="1"/>
      <w:marLeft w:val="0"/>
      <w:marRight w:val="0"/>
      <w:marTop w:val="0"/>
      <w:marBottom w:val="0"/>
      <w:divBdr>
        <w:top w:val="none" w:sz="0" w:space="0" w:color="auto"/>
        <w:left w:val="none" w:sz="0" w:space="0" w:color="auto"/>
        <w:bottom w:val="none" w:sz="0" w:space="0" w:color="auto"/>
        <w:right w:val="none" w:sz="0" w:space="0" w:color="auto"/>
      </w:divBdr>
    </w:div>
    <w:div w:id="20208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72.wmf"/><Relationship Id="rId89" Type="http://schemas.openxmlformats.org/officeDocument/2006/relationships/image" Target="media/image77.wmf"/><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image" Target="media/image17.wmf"/><Relationship Id="rId107" Type="http://schemas.openxmlformats.org/officeDocument/2006/relationships/footer" Target="footer2.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image" Target="media/image67.wmf"/><Relationship Id="rId87" Type="http://schemas.openxmlformats.org/officeDocument/2006/relationships/image" Target="media/image75.wmf"/><Relationship Id="rId102" Type="http://schemas.openxmlformats.org/officeDocument/2006/relationships/hyperlink" Target="http://&#1079;&#1072;&#1082;&#1072;&#1079;.&#1080;&#1085;&#1092;&#1086;&#1088;&#1084;2000.&#1088;&#1092;/shkolnik.shtm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wmf"/><Relationship Id="rId82" Type="http://schemas.openxmlformats.org/officeDocument/2006/relationships/image" Target="media/image70.wmf"/><Relationship Id="rId90" Type="http://schemas.openxmlformats.org/officeDocument/2006/relationships/image" Target="media/image78.wmf"/><Relationship Id="rId95" Type="http://schemas.openxmlformats.org/officeDocument/2006/relationships/image" Target="media/image83.wmf"/><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100" Type="http://schemas.openxmlformats.org/officeDocument/2006/relationships/hyperlink" Target="http://&#1079;&#1072;&#1082;&#1072;&#1079;.&#1080;&#1085;&#1092;&#1086;&#1088;&#1084;2000.&#1088;&#1092;/student.shtml" TargetMode="External"/><Relationship Id="rId105" Type="http://schemas.openxmlformats.org/officeDocument/2006/relationships/header" Target="header2.xml"/><Relationship Id="rId8" Type="http://schemas.openxmlformats.org/officeDocument/2006/relationships/hyperlink" Target="http://&#1091;&#1095;&#1077;&#1073;&#1085;&#1080;&#1082;&#1080;.&#1080;&#1085;&#1092;&#1086;&#1088;&#1084;2000.&#1088;&#1092;/management3/management3.shtml" TargetMode="External"/><Relationship Id="rId51" Type="http://schemas.openxmlformats.org/officeDocument/2006/relationships/image" Target="media/image39.wmf"/><Relationship Id="rId72" Type="http://schemas.openxmlformats.org/officeDocument/2006/relationships/image" Target="media/image60.wmf"/><Relationship Id="rId80" Type="http://schemas.openxmlformats.org/officeDocument/2006/relationships/image" Target="media/image68.wmf"/><Relationship Id="rId85" Type="http://schemas.openxmlformats.org/officeDocument/2006/relationships/image" Target="media/image73.wmf"/><Relationship Id="rId93" Type="http://schemas.openxmlformats.org/officeDocument/2006/relationships/image" Target="media/image81.wmf"/><Relationship Id="rId98" Type="http://schemas.openxmlformats.org/officeDocument/2006/relationships/image" Target="media/image86.wmf"/><Relationship Id="rId3" Type="http://schemas.openxmlformats.org/officeDocument/2006/relationships/settings" Target="settings.xm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103" Type="http://schemas.openxmlformats.org/officeDocument/2006/relationships/hyperlink" Target="http://&#1079;&#1072;&#1082;&#1072;&#1079;.&#1080;&#1085;&#1092;&#1086;&#1088;&#1084;2000.&#1088;&#1092;/avtor.shtml" TargetMode="External"/><Relationship Id="rId108" Type="http://schemas.openxmlformats.org/officeDocument/2006/relationships/header" Target="header3.xml"/><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wmf"/><Relationship Id="rId91" Type="http://schemas.openxmlformats.org/officeDocument/2006/relationships/image" Target="media/image79.wmf"/><Relationship Id="rId96" Type="http://schemas.openxmlformats.org/officeDocument/2006/relationships/image" Target="media/image84.wmf"/><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6" Type="http://schemas.openxmlformats.org/officeDocument/2006/relationships/footer" Target="footer1.xml"/><Relationship Id="rId10" Type="http://schemas.openxmlformats.org/officeDocument/2006/relationships/hyperlink" Target="http://&#1079;&#1072;&#1082;&#1072;&#1079;.&#1080;&#1085;&#1092;&#1086;&#1088;&#1084;2000.&#1088;&#1092;/dissertation.shtml"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image" Target="media/image82.wmf"/><Relationship Id="rId99" Type="http://schemas.openxmlformats.org/officeDocument/2006/relationships/hyperlink" Target="http://&#1091;&#1095;&#1077;&#1073;&#1085;&#1080;&#1082;&#1080;.&#1080;&#1085;&#1092;&#1086;&#1088;&#1084;2000.&#1088;&#1092;/management3/management3.shtml" TargetMode="External"/><Relationship Id="rId101" Type="http://schemas.openxmlformats.org/officeDocument/2006/relationships/hyperlink" Target="http://&#1079;&#1072;&#1082;&#1072;&#1079;.&#1080;&#1085;&#1092;&#1086;&#1088;&#1084;2000.&#1088;&#1092;/dissertation.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footer" Target="footer3.xml"/><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59.wmf"/><Relationship Id="rId92"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16331</Words>
  <Characters>93090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2018-07-05T04:25:00Z</dcterms:created>
  <dcterms:modified xsi:type="dcterms:W3CDTF">2023-05-07T08:32:00Z</dcterms:modified>
</cp:coreProperties>
</file>